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2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2131"/>
        <w:gridCol w:w="3260"/>
        <w:gridCol w:w="1563"/>
        <w:gridCol w:w="1407"/>
        <w:gridCol w:w="1563"/>
        <w:gridCol w:w="1848"/>
        <w:gridCol w:w="5496"/>
        <w:gridCol w:w="5496"/>
        <w:gridCol w:w="5496"/>
        <w:tblGridChange w:id="0">
          <w:tblGrid>
            <w:gridCol w:w="3260"/>
            <w:gridCol w:w="2131"/>
            <w:gridCol w:w="3260"/>
            <w:gridCol w:w="1563"/>
            <w:gridCol w:w="1407"/>
            <w:gridCol w:w="1563"/>
            <w:gridCol w:w="1848"/>
            <w:gridCol w:w="5496"/>
            <w:gridCol w:w="5496"/>
            <w:gridCol w:w="5496"/>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130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r9xpdt86bdnb"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SITOHISTOTEKNOLOGI</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ASTS153</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MKB</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Mata kuliah Sitohisteknologi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adalah cabang ilmu yang mempelajari teknik-teknik untuk mempersiapkan dan menganalisis jaringan biologis. Sitohisteknologi mencakup metode isolasi, pengawetan, dan pewarnaan sel serta jaringan untuk keperluan analisis mikroskopis. Mata kuliah ini mengajarkan mahasiswa tentang cara-cara untuk mempersiapkan sampel jaringan agar dapat dilihat dan dianalisis di bawah mikroskop.</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85"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Bertaqwa kepada Tuhan Yang Maha Esa dan menunjukkan  sikap religius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Bekerja sama dan memiliki kepekaan sosial serta kepedulian terhadap masyarakatdan lingkungan</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Menginternalisasi nilai, norma dan etika akademik</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S9:Menunjukkan sikap bertanggungjawab atas pekerjaan di bidang keahliannya secara mandiri</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P2 : Menguasai konsep teoritis tentang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sesuai standar pemeriksaan untuk menghasilkan informasi diagnostik yang tepat.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P8: Mampu memahami konsep teoritis dalam merencanakan, mengambil, memproses, dan menilai kualitas spesimen biologis umum dan khusus kebutuhan uji laboratorium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KU1 : 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KK2 : Mampu melakukan dan mengaplikasikan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19"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teknis preanalitik pembuatan preparat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menjelaskan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pewarnaan, sitogenetika dan teknik sitohistologi</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mengidentifikasi dan mendeskripsikan struktur jaringan epitel, otot, saraf, dan ikat, serta organ-organ terkait.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memahami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verifikasi dan validasi hasil pemeriksaan Sitohitoteknologi</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menguraikan Jenis-jenis jaringan serta aplikasi masing-masing</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Mahasiswa mampu menginterpretasikan hasil preparat sitologi dan histologi serta menjelaskan temuan yang relevan.</w:t>
            </w:r>
          </w:p>
        </w:tc>
      </w:tr>
      <w:tr>
        <w:trPr>
          <w:cantSplit w:val="0"/>
          <w:trHeight w:val="1934"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Teknis preanalitik pembuatan preparat (oles dan rentang)</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Tahapan pembuatan preparat jaringan (fiksasi, blocking, embedding, mounting)</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pewarnaan</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Sitogenetika dan Teknik Sitohistologi</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Mengidentifikasi faktor- faktor yang mempengaruhi hasil pemeriksaan Sitohistoteknologi</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jaminan mutu pada pemeriksaan Sitohitoteknologi</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verifikasi dan validasi hasil pemeriksaan Sitohitoteknologi</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Menangani limbah pemeriksaan Sitohitoteknologi</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Jenis-jenis jaringan</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Histologi organ dan sistem respirasi</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Histologi organ dan sistem digesti</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Histologi organ dan sistem sirkulasi</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Histologi organ dan sistem ekskresi</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 rujukan dan nilai kritis pemeriksaan Sitohistoteknologi</w:t>
            </w:r>
          </w:p>
        </w:tc>
      </w:tr>
      <w:tr>
        <w:trPr>
          <w:cantSplit w:val="0"/>
          <w:trHeight w:val="1934"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72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Sumanto.Didik.2014.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Belajar Sitohistoteknologi untuk Pemula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Ikatan Analis Kesehatan Indonesia Semarang.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72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Khistian, Erick. Dkk.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Sitohistoteknologi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Kemenkes RI.</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72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Hayati.2017.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Penuntun Praktikum Sitohistiteknologi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Universitas Muhammadiyah Prof.Hamka. Jakarta.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728" w:firstLine="0"/>
              <w:jc w:val="left"/>
              <w:rPr>
                <w:color w:val="1155cc"/>
                <w:sz w:val="24"/>
                <w:szCs w:val="24"/>
              </w:rPr>
            </w:pPr>
            <w:r w:rsidDel="00000000" w:rsidR="00000000" w:rsidRPr="00000000">
              <w:rPr>
                <w:color w:val="1155cc"/>
                <w:sz w:val="24"/>
                <w:szCs w:val="24"/>
                <w:rtl w:val="0"/>
              </w:rPr>
              <w:t xml:space="preserve">4. </w:t>
            </w:r>
            <w:hyperlink r:id="rId8">
              <w:r w:rsidDel="00000000" w:rsidR="00000000" w:rsidRPr="00000000">
                <w:rPr>
                  <w:color w:val="1155cc"/>
                  <w:sz w:val="24"/>
                  <w:szCs w:val="24"/>
                  <w:u w:val="single"/>
                  <w:rtl w:val="0"/>
                </w:rPr>
                <w:t xml:space="preserve">https://jurnal.unds.ac.id/index.php/pds/article/view/457/371</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728" w:firstLine="0"/>
              <w:jc w:val="left"/>
              <w:rPr>
                <w:color w:val="1155cc"/>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728" w:firstLine="0"/>
              <w:jc w:val="left"/>
              <w:rPr>
                <w:sz w:val="24"/>
                <w:szCs w:val="24"/>
              </w:rPr>
            </w:pPr>
            <w:r w:rsidDel="00000000" w:rsidR="00000000" w:rsidRPr="00000000">
              <w:rPr>
                <w:rtl w:val="0"/>
              </w:rPr>
            </w:r>
          </w:p>
        </w:tc>
      </w:tr>
      <w:tr>
        <w:trPr>
          <w:cantSplit w:val="0"/>
          <w:trHeight w:val="1026"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dr. Irwandi, Sp. PA</w:t>
            </w:r>
          </w:p>
        </w:tc>
        <w:tc>
          <w:tcPr/>
          <w:p w:rsidR="00000000" w:rsidDel="00000000" w:rsidP="00000000" w:rsidRDefault="00000000" w:rsidRPr="00000000" w14:paraId="00000071">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7">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D">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1.png"/>
                  <a:graphic>
                    <a:graphicData uri="http://schemas.openxmlformats.org/drawingml/2006/picture">
                      <pic:pic>
                        <pic:nvPicPr>
                          <pic:cNvPr id="0" name="image1.png"/>
                          <pic:cNvPicPr preferRelativeResize="0"/>
                        </pic:nvPicPr>
                        <pic:blipFill>
                          <a:blip r:embed="rId9"/>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97850" cy="535880"/>
                  <wp:effectExtent b="0" l="0" r="0" t="0"/>
                  <wp:docPr id="5" name="image3.png"/>
                  <a:graphic>
                    <a:graphicData uri="http://schemas.openxmlformats.org/drawingml/2006/picture">
                      <pic:pic>
                        <pic:nvPicPr>
                          <pic:cNvPr id="0" name="image3.png"/>
                          <pic:cNvPicPr preferRelativeResize="0"/>
                        </pic:nvPicPr>
                        <pic:blipFill>
                          <a:blip r:embed="rId10"/>
                          <a:srcRect b="39624" l="25988" r="47671" t="15408"/>
                          <a:stretch>
                            <a:fillRect/>
                          </a:stretch>
                        </pic:blipFill>
                        <pic:spPr>
                          <a:xfrm>
                            <a:off x="0" y="0"/>
                            <a:ext cx="1197850" cy="53588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 </w:t>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E">
      <w:pPr>
        <w:spacing w:before="118" w:lineRule="auto"/>
        <w:rPr>
          <w:b w:val="1"/>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90">
      <w:pPr>
        <w:spacing w:before="5" w:lineRule="auto"/>
        <w:rPr>
          <w:b w:val="1"/>
          <w:sz w:val="10"/>
          <w:szCs w:val="10"/>
        </w:rPr>
      </w:pPr>
      <w:r w:rsidDel="00000000" w:rsidR="00000000" w:rsidRPr="00000000">
        <w:rPr>
          <w:rtl w:val="0"/>
        </w:rPr>
      </w:r>
    </w:p>
    <w:tbl>
      <w:tblPr>
        <w:tblStyle w:val="Table3"/>
        <w:tblW w:w="13663.000000000002"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8"/>
        <w:gridCol w:w="2126"/>
        <w:gridCol w:w="3133"/>
        <w:gridCol w:w="1570"/>
        <w:gridCol w:w="1442"/>
        <w:gridCol w:w="2698"/>
        <w:gridCol w:w="874"/>
        <w:gridCol w:w="992"/>
        <w:tblGridChange w:id="0">
          <w:tblGrid>
            <w:gridCol w:w="828"/>
            <w:gridCol w:w="2126"/>
            <w:gridCol w:w="3133"/>
            <w:gridCol w:w="1570"/>
            <w:gridCol w:w="1442"/>
            <w:gridCol w:w="2698"/>
            <w:gridCol w:w="874"/>
            <w:gridCol w:w="992"/>
          </w:tblGrid>
        </w:tblGridChange>
      </w:tblGrid>
      <w:tr>
        <w:trPr>
          <w:cantSplit w:val="0"/>
          <w:trHeight w:val="840" w:hRule="atLeast"/>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9" w:hRule="atLeast"/>
          <w:tblHeader w:val="0"/>
        </w:trPr>
        <w:tc>
          <w:tcPr>
            <w:tcBorders>
              <w:bottom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Teknis preanalitik pembuatan preparat</w:t>
            </w:r>
          </w:p>
        </w:tc>
        <w:tc>
          <w:tcPr>
            <w:tcBorders>
              <w:left w:color="000000" w:space="0" w:sz="12"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Kontrak perkuliahan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Defenisi preparat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Persiapan sampel</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Proses fiksasi</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Pengolahan sampel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Pewarnaan, Penyimpanan dan pemeliharaan preparat</w:t>
            </w:r>
          </w:p>
        </w:tc>
        <w:tc>
          <w:tcPr>
            <w:tcBorders>
              <w:right w:color="000000" w:space="0" w:sz="12"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B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273"/>
              </w:tabs>
              <w:spacing w:after="0" w:before="24" w:line="240" w:lineRule="auto"/>
              <w:ind w:left="435" w:right="2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teknis preanalitik pembuatan preparat </w:t>
            </w:r>
          </w:p>
          <w:p w:rsidR="00000000" w:rsidDel="00000000" w:rsidP="00000000" w:rsidRDefault="00000000" w:rsidRPr="00000000" w14:paraId="000000B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273"/>
              </w:tabs>
              <w:spacing w:after="0" w:before="24" w:line="240" w:lineRule="auto"/>
              <w:ind w:left="435" w:right="2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kajian</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Tahapan pembuatan preparat jaringan (fiksasi, blocking, embedding, mounting)</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Fiksasi</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Blocking</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Embedding</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Mounting</w:t>
            </w:r>
          </w:p>
        </w:tc>
        <w:tc>
          <w:tcPr>
            <w:tcBorders>
              <w:right w:color="000000" w:space="0" w:sz="12"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Tahapan pembuatan preparat jaringan Menginterprestasi kan Tahapan pembuatan preparat jaringan </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CC">
            <w:pPr>
              <w:rPr/>
            </w:pPr>
            <w:r w:rsidDel="00000000" w:rsidR="00000000" w:rsidRPr="00000000">
              <w:rPr>
                <w:rtl w:val="0"/>
              </w:rPr>
              <w:t xml:space="preserve">Mahasiswa mampu memahami Teknik pewarnaan</w:t>
            </w:r>
          </w:p>
          <w:p w:rsidR="00000000" w:rsidDel="00000000" w:rsidP="00000000" w:rsidRDefault="00000000" w:rsidRPr="00000000" w14:paraId="000000CD">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CE">
            <w:pPr>
              <w:ind w:left="127" w:firstLine="0"/>
              <w:rPr>
                <w:sz w:val="24"/>
                <w:szCs w:val="24"/>
              </w:rPr>
            </w:pPr>
            <w:r w:rsidDel="00000000" w:rsidR="00000000" w:rsidRPr="00000000">
              <w:rPr>
                <w:sz w:val="24"/>
                <w:szCs w:val="24"/>
                <w:rtl w:val="0"/>
              </w:rPr>
              <w:t xml:space="preserve">1. Defenisi</w:t>
            </w:r>
          </w:p>
          <w:p w:rsidR="00000000" w:rsidDel="00000000" w:rsidP="00000000" w:rsidRDefault="00000000" w:rsidRPr="00000000" w14:paraId="000000CF">
            <w:pPr>
              <w:ind w:left="127" w:firstLine="0"/>
              <w:rPr>
                <w:sz w:val="24"/>
                <w:szCs w:val="24"/>
              </w:rPr>
            </w:pPr>
            <w:r w:rsidDel="00000000" w:rsidR="00000000" w:rsidRPr="00000000">
              <w:rPr>
                <w:sz w:val="24"/>
                <w:szCs w:val="24"/>
                <w:rtl w:val="0"/>
              </w:rPr>
              <w:t xml:space="preserve">2. Prinsip dasar pewarnaan</w:t>
            </w:r>
          </w:p>
          <w:p w:rsidR="00000000" w:rsidDel="00000000" w:rsidP="00000000" w:rsidRDefault="00000000" w:rsidRPr="00000000" w14:paraId="000000D0">
            <w:pPr>
              <w:ind w:left="127" w:firstLine="0"/>
              <w:rPr>
                <w:sz w:val="24"/>
                <w:szCs w:val="24"/>
              </w:rPr>
            </w:pPr>
            <w:r w:rsidDel="00000000" w:rsidR="00000000" w:rsidRPr="00000000">
              <w:rPr>
                <w:sz w:val="24"/>
                <w:szCs w:val="24"/>
                <w:rtl w:val="0"/>
              </w:rPr>
              <w:t xml:space="preserve">3. Jenis-jenis pewarnaan</w:t>
            </w:r>
          </w:p>
          <w:p w:rsidR="00000000" w:rsidDel="00000000" w:rsidP="00000000" w:rsidRDefault="00000000" w:rsidRPr="00000000" w14:paraId="000000D1">
            <w:pPr>
              <w:ind w:left="127" w:firstLine="0"/>
              <w:rPr>
                <w:sz w:val="24"/>
                <w:szCs w:val="24"/>
              </w:rPr>
            </w:pPr>
            <w:r w:rsidDel="00000000" w:rsidR="00000000" w:rsidRPr="00000000">
              <w:rPr>
                <w:sz w:val="24"/>
                <w:szCs w:val="24"/>
                <w:rtl w:val="0"/>
              </w:rPr>
              <w:t xml:space="preserve">4. Prosedur pewarnaan</w:t>
            </w:r>
          </w:p>
          <w:p w:rsidR="00000000" w:rsidDel="00000000" w:rsidP="00000000" w:rsidRDefault="00000000" w:rsidRPr="00000000" w14:paraId="000000D2">
            <w:pPr>
              <w:ind w:left="127" w:firstLine="0"/>
              <w:rPr>
                <w:sz w:val="24"/>
                <w:szCs w:val="24"/>
              </w:rPr>
            </w:pPr>
            <w:r w:rsidDel="00000000" w:rsidR="00000000" w:rsidRPr="00000000">
              <w:rPr>
                <w:sz w:val="24"/>
                <w:szCs w:val="24"/>
                <w:rtl w:val="0"/>
              </w:rPr>
              <w:t xml:space="preserve">5. Pewarnaan khusus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D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 w:line="240" w:lineRule="auto"/>
              <w:ind w:left="4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Teknik pewarnaan</w:t>
            </w:r>
          </w:p>
          <w:p w:rsidR="00000000" w:rsidDel="00000000" w:rsidP="00000000" w:rsidRDefault="00000000" w:rsidRPr="00000000" w14:paraId="000000D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 w:line="240" w:lineRule="auto"/>
              <w:ind w:left="4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Menginterprestasi kan dalam bentuk ppt</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right w:color="000000" w:space="0" w:sz="12" w:val="single"/>
            </w:tcBorders>
          </w:tcPr>
          <w:p w:rsidR="00000000" w:rsidDel="00000000" w:rsidP="00000000" w:rsidRDefault="00000000" w:rsidRPr="00000000" w14:paraId="000000DF">
            <w:pPr>
              <w:ind w:left="127" w:firstLine="0"/>
              <w:rPr/>
            </w:pPr>
            <w:r w:rsidDel="00000000" w:rsidR="00000000" w:rsidRPr="00000000">
              <w:rPr>
                <w:rtl w:val="0"/>
              </w:rPr>
              <w:t xml:space="preserve">Mahasiswa mampu memahami Sitogenetika dan Teknik Sitogenetika</w:t>
            </w:r>
          </w:p>
        </w:tc>
        <w:tc>
          <w:tcPr>
            <w:tcBorders>
              <w:left w:color="000000" w:space="0" w:sz="12"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Pengantar sitogenetika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Struktur Kromosom</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Proses pembelahan sel</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Analisis kromosom</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Pemeriksaan Karyotipe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Teknk siogenetika</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tentang Sitogenetika dan Teknik Sitogenetika</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laporan jurnal terkait kajian</w:t>
            </w: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right w:color="000000" w:space="0" w:sz="12" w:val="single"/>
            </w:tcBorders>
          </w:tcPr>
          <w:p w:rsidR="00000000" w:rsidDel="00000000" w:rsidP="00000000" w:rsidRDefault="00000000" w:rsidRPr="00000000" w14:paraId="000000F3">
            <w:pPr>
              <w:rPr/>
            </w:pPr>
            <w:r w:rsidDel="00000000" w:rsidR="00000000" w:rsidRPr="00000000">
              <w:rPr>
                <w:rtl w:val="0"/>
              </w:rPr>
              <w:t xml:space="preserve">Mahasiswa mampu memahami Mengidentifikasi faktor- faktor yang mempengaruhi hasil pemeriksaan Sitohistoteknologi</w:t>
            </w:r>
          </w:p>
          <w:p w:rsidR="00000000" w:rsidDel="00000000" w:rsidP="00000000" w:rsidRDefault="00000000" w:rsidRPr="00000000" w14:paraId="000000F4">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Pengantar Sitohistoteknologi</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Faktor-faktor pre analitik</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Fiksasi</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Pengolahan sampel</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Pewarnaan dan kualitas preparat</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Faktor-faktor biologis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Identifikasi faktor- faktor yang mempengaruhi hasil pemeriksaan Sitohistoteknologi</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5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right w:color="000000" w:space="0" w:sz="12" w:val="single"/>
            </w:tcBorders>
          </w:tcPr>
          <w:p w:rsidR="00000000" w:rsidDel="00000000" w:rsidP="00000000" w:rsidRDefault="00000000" w:rsidRPr="00000000" w14:paraId="00000108">
            <w:pPr>
              <w:rPr/>
            </w:pPr>
            <w:r w:rsidDel="00000000" w:rsidR="00000000" w:rsidRPr="00000000">
              <w:rPr>
                <w:rtl w:val="0"/>
              </w:rPr>
              <w:t xml:space="preserve">Mahasiswa mampu memahami dan Menerapkan jaminan mutu pada pemeriksaan Sitohitoteknologi</w:t>
            </w:r>
          </w:p>
          <w:p w:rsidR="00000000" w:rsidDel="00000000" w:rsidP="00000000" w:rsidRDefault="00000000" w:rsidRPr="00000000" w14:paraId="00000109">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Prinsip jaminan mutu</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Standar dan pedoman</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Proses jaminan mutu</w:t>
            </w:r>
          </w:p>
        </w:tc>
        <w:tc>
          <w:tcPr>
            <w:tcBorders>
              <w:right w:color="000000" w:space="0" w:sz="12"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Penerapan jaminan mutu pada pemeriksaan Sitohitoteknologi</w:t>
            </w:r>
          </w:p>
          <w:p w:rsidR="00000000" w:rsidDel="00000000" w:rsidP="00000000" w:rsidRDefault="00000000" w:rsidRPr="00000000" w14:paraId="0000011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3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right w:color="000000" w:space="0" w:sz="12" w:val="single"/>
            </w:tcBorders>
          </w:tcPr>
          <w:p w:rsidR="00000000" w:rsidDel="00000000" w:rsidP="00000000" w:rsidRDefault="00000000" w:rsidRPr="00000000" w14:paraId="00000119">
            <w:pPr>
              <w:rPr/>
            </w:pPr>
            <w:r w:rsidDel="00000000" w:rsidR="00000000" w:rsidRPr="00000000">
              <w:rPr>
                <w:rtl w:val="0"/>
              </w:rPr>
              <w:t xml:space="preserve">Mahasiswa mampu memahami Melakukan verifikasi dan validasi hasil pemeriksaan Sitohitoteknologi</w:t>
            </w:r>
          </w:p>
          <w:p w:rsidR="00000000" w:rsidDel="00000000" w:rsidP="00000000" w:rsidRDefault="00000000" w:rsidRPr="00000000" w14:paraId="0000011A">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Tujuan Verfikasi dan validasi</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Prosedur Verifiksi dan validasi</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2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Melakukan verifikasi dan validasi hasil pemeriksaan Sitohitoteknologi</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8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UTS</w:t>
            </w:r>
            <w:r w:rsidDel="00000000" w:rsidR="00000000" w:rsidRPr="00000000">
              <w:rPr>
                <w:rtl w:val="0"/>
              </w:rPr>
            </w:r>
          </w:p>
        </w:tc>
      </w:tr>
      <w:tr>
        <w:trPr>
          <w:cantSplit w:val="0"/>
          <w:trHeight w:val="1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right w:color="000000" w:space="0" w:sz="12" w:val="single"/>
            </w:tcBorders>
          </w:tcPr>
          <w:p w:rsidR="00000000" w:rsidDel="00000000" w:rsidP="00000000" w:rsidRDefault="00000000" w:rsidRPr="00000000" w14:paraId="00000133">
            <w:pPr>
              <w:rPr/>
            </w:pPr>
            <w:r w:rsidDel="00000000" w:rsidR="00000000" w:rsidRPr="00000000">
              <w:rPr>
                <w:rtl w:val="0"/>
              </w:rPr>
              <w:t xml:space="preserve">Mahasiswa mampu memahami Menangani limbah pemeriksaan Sitohitoteknologi</w:t>
            </w:r>
          </w:p>
          <w:p w:rsidR="00000000" w:rsidDel="00000000" w:rsidP="00000000" w:rsidRDefault="00000000" w:rsidRPr="00000000" w14:paraId="00000134">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Pengantar limbah laboratorium</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Jenis-jenis limbah</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Pengumpulan limbah</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Penyimpanan limbah</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Regulasi dan kebijakan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color w:val="227acb"/>
                <w:sz w:val="24"/>
                <w:szCs w:val="24"/>
              </w:rPr>
            </w:pPr>
            <w:r w:rsidDel="00000000" w:rsidR="00000000" w:rsidRPr="00000000">
              <w:rPr>
                <w:color w:val="227acb"/>
                <w:sz w:val="24"/>
                <w:szCs w:val="24"/>
                <w:rtl w:val="0"/>
              </w:rPr>
              <w:t xml:space="preserve">Pengmas: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sz w:val="24"/>
                <w:szCs w:val="24"/>
              </w:rPr>
            </w:pPr>
            <w:r w:rsidDel="00000000" w:rsidR="00000000" w:rsidRPr="00000000">
              <w:rPr>
                <w:color w:val="227acb"/>
                <w:sz w:val="24"/>
                <w:szCs w:val="24"/>
                <w:rtl w:val="0"/>
              </w:rPr>
              <w:t xml:space="preserve">Penyuluhan K3 Pada Tenaga Medis Di Rs Grandmed Lubuk Pakam </w:t>
            </w:r>
            <w:r w:rsidDel="00000000" w:rsidR="00000000" w:rsidRPr="00000000">
              <w:rPr>
                <w:rtl w:val="0"/>
              </w:rPr>
            </w:r>
          </w:p>
        </w:tc>
        <w:tc>
          <w:tcPr>
            <w:tcBorders>
              <w:left w:color="000000" w:space="0" w:sz="12"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40"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Menangani limbah pemeriksaan Sitohitoteknologi</w:t>
            </w:r>
          </w:p>
          <w:p w:rsidR="00000000" w:rsidDel="00000000" w:rsidP="00000000" w:rsidRDefault="00000000" w:rsidRPr="00000000" w14:paraId="000001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40"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5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right w:color="000000" w:space="0" w:sz="12" w:val="single"/>
            </w:tcBorders>
          </w:tcPr>
          <w:p w:rsidR="00000000" w:rsidDel="00000000" w:rsidP="00000000" w:rsidRDefault="00000000" w:rsidRPr="00000000" w14:paraId="00000148">
            <w:pPr>
              <w:rPr/>
            </w:pPr>
            <w:r w:rsidDel="00000000" w:rsidR="00000000" w:rsidRPr="00000000">
              <w:rPr>
                <w:rtl w:val="0"/>
              </w:rPr>
              <w:t xml:space="preserve">Mahasiswa mampu memahami Jenis-jenis jaringan</w:t>
            </w:r>
          </w:p>
          <w:p w:rsidR="00000000" w:rsidDel="00000000" w:rsidP="00000000" w:rsidRDefault="00000000" w:rsidRPr="00000000" w14:paraId="00000149">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Jaringan</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Klasifikasi jaringan</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Jaringan epitel</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Jaringan ikat</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Jaringan otot</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Jaringan saraf</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Peran jaringan dan penyakit pada jaringan</w:t>
            </w:r>
          </w:p>
        </w:tc>
        <w:tc>
          <w:tcPr>
            <w:tcBorders>
              <w:right w:color="000000" w:space="0" w:sz="12"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Jenis-jenis jaringan</w:t>
            </w:r>
          </w:p>
          <w:p w:rsidR="00000000" w:rsidDel="00000000" w:rsidP="00000000" w:rsidRDefault="00000000" w:rsidRPr="00000000" w14:paraId="000001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right w:color="000000" w:space="0" w:sz="12" w:val="single"/>
            </w:tcBorders>
          </w:tcPr>
          <w:p w:rsidR="00000000" w:rsidDel="00000000" w:rsidP="00000000" w:rsidRDefault="00000000" w:rsidRPr="00000000" w14:paraId="0000015C">
            <w:pPr>
              <w:rPr/>
            </w:pPr>
            <w:r w:rsidDel="00000000" w:rsidR="00000000" w:rsidRPr="00000000">
              <w:rPr>
                <w:rtl w:val="0"/>
              </w:rPr>
              <w:t xml:space="preserve">Mahasiswa mampu memahami Histologi organ dan sistem respirasi</w:t>
            </w:r>
          </w:p>
          <w:p w:rsidR="00000000" w:rsidDel="00000000" w:rsidP="00000000" w:rsidRDefault="00000000" w:rsidRPr="00000000" w14:paraId="0000015D">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Pengantar Sistem respirasi</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struktut umum saluran pernapasan</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Trakea dan Bronkus, Paru-paru</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Mekanisme respirasi</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Histopatologi dan teknik histologi</w:t>
            </w:r>
          </w:p>
        </w:tc>
        <w:tc>
          <w:tcPr>
            <w:tcBorders>
              <w:right w:color="000000" w:space="0" w:sz="12"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 </w:t>
            </w:r>
          </w:p>
        </w:tc>
        <w:tc>
          <w:tcPr/>
          <w:p w:rsidR="00000000" w:rsidDel="00000000" w:rsidP="00000000" w:rsidRDefault="00000000" w:rsidRPr="00000000" w14:paraId="000001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Histologi organ dan sistem respirasi</w:t>
            </w:r>
          </w:p>
          <w:p w:rsidR="00000000" w:rsidDel="00000000" w:rsidP="00000000" w:rsidRDefault="00000000" w:rsidRPr="00000000" w14:paraId="000001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right w:color="000000" w:space="0" w:sz="12" w:val="single"/>
            </w:tcBorders>
          </w:tcPr>
          <w:p w:rsidR="00000000" w:rsidDel="00000000" w:rsidP="00000000" w:rsidRDefault="00000000" w:rsidRPr="00000000" w14:paraId="0000016E">
            <w:pPr>
              <w:rPr/>
            </w:pPr>
            <w:r w:rsidDel="00000000" w:rsidR="00000000" w:rsidRPr="00000000">
              <w:rPr>
                <w:rtl w:val="0"/>
              </w:rPr>
              <w:t xml:space="preserve">Mahasiswa mampu memahami Histologi organ dan sistem digesti</w:t>
            </w:r>
          </w:p>
        </w:tc>
        <w:tc>
          <w:tcPr>
            <w:tcBorders>
              <w:left w:color="000000" w:space="0" w:sz="12"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Pengantar Sistem pencernaan</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Histologi saluran pencernaan</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Usus halus, usus besar dan organ aksesori</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Mekanisme digesti</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Histopatologi dan teknik histologi</w:t>
            </w:r>
          </w:p>
        </w:tc>
        <w:tc>
          <w:tcPr>
            <w:tcBorders>
              <w:right w:color="000000" w:space="0" w:sz="12"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Histologi organ dan sistem digesti</w:t>
            </w:r>
          </w:p>
          <w:p w:rsidR="00000000" w:rsidDel="00000000" w:rsidP="00000000" w:rsidRDefault="00000000" w:rsidRPr="00000000" w14:paraId="000001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180">
            <w:pPr>
              <w:rPr/>
            </w:pPr>
            <w:r w:rsidDel="00000000" w:rsidR="00000000" w:rsidRPr="00000000">
              <w:rPr>
                <w:rtl w:val="0"/>
              </w:rPr>
              <w:t xml:space="preserve">Mahasiswa mampu Histologi organ dan sistem sirkulasi</w:t>
            </w:r>
          </w:p>
          <w:p w:rsidR="00000000" w:rsidDel="00000000" w:rsidP="00000000" w:rsidRDefault="00000000" w:rsidRPr="00000000" w14:paraId="00000181">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Pengantar sistem sirkulasi</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Histologi jantung dan pembuluh darah</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sistem limfatik dan darah</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Mekanisme sirkulasi</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Histopatologi dan teknik histologi</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color w:val="227acb"/>
                <w:sz w:val="24"/>
                <w:szCs w:val="24"/>
              </w:rPr>
            </w:pPr>
            <w:r w:rsidDel="00000000" w:rsidR="00000000" w:rsidRPr="00000000">
              <w:rPr>
                <w:color w:val="227acb"/>
                <w:sz w:val="24"/>
                <w:szCs w:val="24"/>
                <w:rtl w:val="0"/>
              </w:rPr>
              <w:t xml:space="preserve">Pengmas:</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sz w:val="24"/>
                <w:szCs w:val="24"/>
              </w:rPr>
            </w:pPr>
            <w:r w:rsidDel="00000000" w:rsidR="00000000" w:rsidRPr="00000000">
              <w:rPr>
                <w:color w:val="227acb"/>
                <w:sz w:val="24"/>
                <w:szCs w:val="24"/>
                <w:rtl w:val="0"/>
              </w:rPr>
              <w:t xml:space="preserve">Edukasi Pemeriksaan Rutin Gula Darah Bagi Pasien Prolanis Di Puskesmas Biru-Biru </w:t>
            </w:r>
            <w:r w:rsidDel="00000000" w:rsidR="00000000" w:rsidRPr="00000000">
              <w:rPr>
                <w:rtl w:val="0"/>
              </w:rPr>
            </w:r>
          </w:p>
        </w:tc>
        <w:tc>
          <w:tcPr>
            <w:tcBorders>
              <w:left w:color="000000" w:space="0" w:sz="12"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9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Histologi organ dan sistem sirkulasi</w:t>
            </w:r>
          </w:p>
          <w:p w:rsidR="00000000" w:rsidDel="00000000" w:rsidP="00000000" w:rsidRDefault="00000000" w:rsidRPr="00000000" w14:paraId="0000019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89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right w:color="000000" w:space="0" w:sz="12" w:val="single"/>
            </w:tcBorders>
          </w:tcPr>
          <w:p w:rsidR="00000000" w:rsidDel="00000000" w:rsidP="00000000" w:rsidRDefault="00000000" w:rsidRPr="00000000" w14:paraId="00000196">
            <w:pPr>
              <w:rPr/>
            </w:pPr>
            <w:r w:rsidDel="00000000" w:rsidR="00000000" w:rsidRPr="00000000">
              <w:rPr>
                <w:rtl w:val="0"/>
              </w:rPr>
              <w:t xml:space="preserve">Mahasiswa mampu memahami Histologi organ dan sistem ekskresi</w:t>
            </w:r>
          </w:p>
          <w:p w:rsidR="00000000" w:rsidDel="00000000" w:rsidP="00000000" w:rsidRDefault="00000000" w:rsidRPr="00000000" w14:paraId="00000197">
            <w:pPr>
              <w:ind w:left="127"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Pengantar sistem Eksresi</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Histologi ginjal</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Glomerulus dan tubulus ginjal</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Sistem ureter dan kandung kemih</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Histologi Uretra</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Proses eksresi</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Histopatologi dan teknik sitologi</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Histologi organ dan sistem ekskresi</w:t>
            </w:r>
          </w:p>
          <w:p w:rsidR="00000000" w:rsidDel="00000000" w:rsidP="00000000" w:rsidRDefault="00000000" w:rsidRPr="00000000" w14:paraId="000001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Menginterprestasi dalam bentuk ppt</w:t>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AB">
            <w:pPr>
              <w:ind w:left="127" w:firstLine="0"/>
              <w:rPr/>
            </w:pPr>
            <w:r w:rsidDel="00000000" w:rsidR="00000000" w:rsidRPr="00000000">
              <w:rPr>
                <w:rtl w:val="0"/>
              </w:rPr>
              <w:t xml:space="preserve">Mahasiswa mampu memahami Nilai rujukan dan nilai kritis pemeriksaan Sitohistoteknologi</w:t>
            </w:r>
          </w:p>
        </w:tc>
        <w:tc>
          <w:tcPr>
            <w:tcBorders>
              <w:left w:color="000000" w:space="0" w:sz="12"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Nilai Rujukan dan nilai kritis</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Interprestasi hasil pemeriksaan</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Standard dan protokol</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B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Nilai rujukan dan nilai kritis pemeriksaan Sitohistoteknologi</w:t>
            </w:r>
          </w:p>
          <w:p w:rsidR="00000000" w:rsidDel="00000000" w:rsidP="00000000" w:rsidRDefault="00000000" w:rsidRPr="00000000" w14:paraId="000001B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3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Irw</w:t>
            </w:r>
          </w:p>
        </w:tc>
      </w:tr>
      <w:tr>
        <w:trPr>
          <w:cantSplit w:val="0"/>
          <w:trHeight w:val="8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UAS</w:t>
            </w:r>
            <w:r w:rsidDel="00000000" w:rsidR="00000000" w:rsidRPr="00000000">
              <w:rPr>
                <w:rtl w:val="0"/>
              </w:rPr>
            </w:r>
          </w:p>
        </w:tc>
      </w:tr>
    </w:tbl>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1C5">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C6">
      <w:pPr>
        <w:spacing w:before="5" w:lineRule="auto"/>
        <w:rPr>
          <w:b w:val="1"/>
          <w:sz w:val="2"/>
          <w:szCs w:val="2"/>
        </w:rPr>
      </w:pPr>
      <w:r w:rsidDel="00000000" w:rsidR="00000000" w:rsidRPr="00000000">
        <w:rPr>
          <w:rtl w:val="0"/>
        </w:rPr>
      </w:r>
    </w:p>
    <w:p w:rsidR="00000000" w:rsidDel="00000000" w:rsidP="00000000" w:rsidRDefault="00000000" w:rsidRPr="00000000" w14:paraId="000001C7">
      <w:pPr>
        <w:spacing w:before="5" w:lineRule="auto"/>
        <w:rPr>
          <w:b w:val="1"/>
          <w:sz w:val="2"/>
          <w:szCs w:val="2"/>
        </w:rPr>
      </w:pPr>
      <w:r w:rsidDel="00000000" w:rsidR="00000000" w:rsidRPr="00000000">
        <w:rPr>
          <w:rtl w:val="0"/>
        </w:rPr>
      </w:r>
    </w:p>
    <w:p w:rsidR="00000000" w:rsidDel="00000000" w:rsidP="00000000" w:rsidRDefault="00000000" w:rsidRPr="00000000" w14:paraId="000001C8">
      <w:pPr>
        <w:spacing w:before="5" w:lineRule="auto"/>
        <w:rPr>
          <w:b w:val="1"/>
          <w:sz w:val="2"/>
          <w:szCs w:val="2"/>
        </w:rPr>
      </w:pPr>
      <w:r w:rsidDel="00000000" w:rsidR="00000000" w:rsidRPr="00000000">
        <w:rPr>
          <w:b w:val="1"/>
          <w:sz w:val="2"/>
          <w:szCs w:val="2"/>
          <w:rtl w:val="0"/>
        </w:rPr>
        <w:t xml:space="preserve">C</w:t>
      </w:r>
    </w:p>
    <w:p w:rsidR="00000000" w:rsidDel="00000000" w:rsidP="00000000" w:rsidRDefault="00000000" w:rsidRPr="00000000" w14:paraId="000001C9">
      <w:pPr>
        <w:spacing w:before="5" w:lineRule="auto"/>
        <w:rPr>
          <w:b w:val="1"/>
          <w:sz w:val="2"/>
          <w:szCs w:val="2"/>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sectPr>
      <w:type w:val="nextPage"/>
      <w:pgSz w:h="16840" w:w="11920" w:orient="portrait"/>
      <w:pgMar w:bottom="1701" w:top="1701" w:left="2268" w:right="1701" w:header="851" w:footer="57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5">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6">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0">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1">
    <w:lvl w:ilvl="0">
      <w:start w:val="1"/>
      <w:numFmt w:val="bullet"/>
      <w:lvlText w:val="●"/>
      <w:lvlJc w:val="left"/>
      <w:pPr>
        <w:ind w:left="847" w:hanging="360"/>
      </w:pPr>
      <w:rPr>
        <w:rFonts w:ascii="Noto Sans Symbols" w:cs="Noto Sans Symbols" w:eastAsia="Noto Sans Symbols" w:hAnsi="Noto Sans Symbols"/>
      </w:rPr>
    </w:lvl>
    <w:lvl w:ilvl="1">
      <w:start w:val="1"/>
      <w:numFmt w:val="bullet"/>
      <w:lvlText w:val="o"/>
      <w:lvlJc w:val="left"/>
      <w:pPr>
        <w:ind w:left="1567" w:hanging="360"/>
      </w:pPr>
      <w:rPr>
        <w:rFonts w:ascii="Courier New" w:cs="Courier New" w:eastAsia="Courier New" w:hAnsi="Courier New"/>
      </w:rPr>
    </w:lvl>
    <w:lvl w:ilvl="2">
      <w:start w:val="1"/>
      <w:numFmt w:val="bullet"/>
      <w:lvlText w:val="▪"/>
      <w:lvlJc w:val="left"/>
      <w:pPr>
        <w:ind w:left="2287" w:hanging="360"/>
      </w:pPr>
      <w:rPr>
        <w:rFonts w:ascii="Noto Sans Symbols" w:cs="Noto Sans Symbols" w:eastAsia="Noto Sans Symbols" w:hAnsi="Noto Sans Symbols"/>
      </w:rPr>
    </w:lvl>
    <w:lvl w:ilvl="3">
      <w:start w:val="1"/>
      <w:numFmt w:val="bullet"/>
      <w:lvlText w:val="●"/>
      <w:lvlJc w:val="left"/>
      <w:pPr>
        <w:ind w:left="3007" w:hanging="360"/>
      </w:pPr>
      <w:rPr>
        <w:rFonts w:ascii="Noto Sans Symbols" w:cs="Noto Sans Symbols" w:eastAsia="Noto Sans Symbols" w:hAnsi="Noto Sans Symbols"/>
      </w:rPr>
    </w:lvl>
    <w:lvl w:ilvl="4">
      <w:start w:val="1"/>
      <w:numFmt w:val="bullet"/>
      <w:lvlText w:val="o"/>
      <w:lvlJc w:val="left"/>
      <w:pPr>
        <w:ind w:left="3727" w:hanging="360"/>
      </w:pPr>
      <w:rPr>
        <w:rFonts w:ascii="Courier New" w:cs="Courier New" w:eastAsia="Courier New" w:hAnsi="Courier New"/>
      </w:rPr>
    </w:lvl>
    <w:lvl w:ilvl="5">
      <w:start w:val="1"/>
      <w:numFmt w:val="bullet"/>
      <w:lvlText w:val="▪"/>
      <w:lvlJc w:val="left"/>
      <w:pPr>
        <w:ind w:left="4447" w:hanging="360"/>
      </w:pPr>
      <w:rPr>
        <w:rFonts w:ascii="Noto Sans Symbols" w:cs="Noto Sans Symbols" w:eastAsia="Noto Sans Symbols" w:hAnsi="Noto Sans Symbols"/>
      </w:rPr>
    </w:lvl>
    <w:lvl w:ilvl="6">
      <w:start w:val="1"/>
      <w:numFmt w:val="bullet"/>
      <w:lvlText w:val="●"/>
      <w:lvlJc w:val="left"/>
      <w:pPr>
        <w:ind w:left="5167" w:hanging="360"/>
      </w:pPr>
      <w:rPr>
        <w:rFonts w:ascii="Noto Sans Symbols" w:cs="Noto Sans Symbols" w:eastAsia="Noto Sans Symbols" w:hAnsi="Noto Sans Symbols"/>
      </w:rPr>
    </w:lvl>
    <w:lvl w:ilvl="7">
      <w:start w:val="1"/>
      <w:numFmt w:val="bullet"/>
      <w:lvlText w:val="o"/>
      <w:lvlJc w:val="left"/>
      <w:pPr>
        <w:ind w:left="5887" w:hanging="360"/>
      </w:pPr>
      <w:rPr>
        <w:rFonts w:ascii="Courier New" w:cs="Courier New" w:eastAsia="Courier New" w:hAnsi="Courier New"/>
      </w:rPr>
    </w:lvl>
    <w:lvl w:ilvl="8">
      <w:start w:val="1"/>
      <w:numFmt w:val="bullet"/>
      <w:lvlText w:val="▪"/>
      <w:lvlJc w:val="left"/>
      <w:pPr>
        <w:ind w:left="6607" w:hanging="360"/>
      </w:pPr>
      <w:rPr>
        <w:rFonts w:ascii="Noto Sans Symbols" w:cs="Noto Sans Symbols" w:eastAsia="Noto Sans Symbols" w:hAnsi="Noto Sans Symbols"/>
      </w:rPr>
    </w:lvl>
  </w:abstractNum>
  <w:abstractNum w:abstractNumId="1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2046A"/>
    <w:pPr>
      <w:spacing w:before="1"/>
      <w:ind w:left="568" w:hanging="428"/>
    </w:pPr>
  </w:style>
  <w:style w:type="paragraph" w:styleId="TableParagraph" w:customStyle="1">
    <w:name w:val="Table Paragraph"/>
    <w:basedOn w:val="Normal"/>
    <w:uiPriority w:val="1"/>
    <w:qFormat w:val="1"/>
    <w:rsid w:val="0042046A"/>
    <w:pPr>
      <w:ind w:left="470"/>
    </w:pPr>
  </w:style>
  <w:style w:type="character" w:styleId="Strong">
    <w:name w:val="Strong"/>
    <w:basedOn w:val="DefaultParagraphFont"/>
    <w:uiPriority w:val="22"/>
    <w:qFormat w:val="1"/>
    <w:rsid w:val="008E13C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jurnal.unds.ac.id/index.php/pds/article/view/457/37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Ia1FOvb20uxqKU7cz7Ehd/f+Q==">CgMxLjAyDmgucjl4cGR0ODZiZG5iOAByITFDaXVkZldGZ29qQ1o5aVFGTHpaczdyR2c3S0pNSkU3Rw==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2025-08-25T14:56:00Z</dcterms:created>
  <dc:creator>WINDOWS</dc:creator>
</cp:coreProperties>
</file>