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c6d9f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w:t>
            </w:r>
            <w:r w:rsidDel="00000000" w:rsidR="00000000" w:rsidRPr="00000000">
              <w:rPr>
                <w:b w:val="1"/>
                <w:sz w:val="36"/>
                <w:szCs w:val="36"/>
                <w:rtl w:val="0"/>
              </w:rPr>
              <w:t xml:space="preserve"> D4</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5036.000000000002"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tblGridChange w:id="0">
          <w:tblGrid>
            <w:gridCol w:w="3259"/>
            <w:gridCol w:w="2131"/>
            <w:gridCol w:w="3261"/>
            <w:gridCol w:w="1564"/>
            <w:gridCol w:w="1408"/>
            <w:gridCol w:w="1564"/>
            <w:gridCol w:w="1849"/>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tcBorders>
              <w:bottom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7" w:hRule="atLeast"/>
          <w:tblHeader w:val="0"/>
        </w:trPr>
        <w:tc>
          <w:tcPr>
            <w:tcBorders>
              <w:bottom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CONTROL BIOMOLEKULER</w:t>
            </w:r>
          </w:p>
        </w:tc>
        <w:tc>
          <w:tcPr>
            <w:tcBorders>
              <w:bottom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tl w:val="0"/>
              </w:rPr>
              <w:t xml:space="preserve">QC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252</w:t>
            </w:r>
          </w:p>
        </w:tc>
        <w:tc>
          <w:tcPr>
            <w:tcBorders>
              <w:bottom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MKP</w:t>
            </w:r>
          </w:p>
        </w:tc>
        <w:tc>
          <w:tcPr>
            <w:tcBorders>
              <w:bottom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bottom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bottom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Mei 2025</w:t>
            </w:r>
          </w:p>
        </w:tc>
      </w:tr>
      <w:tr>
        <w:trPr>
          <w:cantSplit w:val="0"/>
          <w:trHeight w:val="670" w:hRule="atLeast"/>
          <w:tblHeader w:val="0"/>
        </w:trPr>
        <w:tc>
          <w:tcPr>
            <w:tcBorders>
              <w:top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Borders>
              <w:top w:color="000000" w:space="0" w:sz="4"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Mata kuliah ini juga mengajarkan verifikasi, validasi metode biomolekuler, manajemen risiko kesalahan pre-analitik, analitik, dan pasca-analitik, serta interpretasi hasil uji biomolekuler. Mahasiswa dilatih menganalisis data biomolekuler secara kritis, mengevaluasi keterandalan hasil pemeriksaan, serta mengaitkannya dengan standar akreditasi laboratorium</w:t>
            </w: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Bertakwa kepada Tuhan Yang Maha Esa dan mampu menunjukkan sikap religius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S9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Menunjukkan sikap bertanggungjawab atas pekerjaan di bidang keahliannya secara mandiri</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P1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Menguasai konsep teoritis yang terkait dengan pemeriksaan laboratorium medik mulai tahap pra analitik, analitik sampai pasca analitik bidang kimia klinik, hematologi, imunoserologi, imunohematologi, bakteriologi, virologi, mikologi, parasitologi, sitohistoteknologi dan toksikologi klinik dari sampel darah, cairan dan jaringan tubuh manusia menggunakan instrumen sederhana dan otomatis secara terampil sesuai standar pemeriksaan untuk menghasilkan informasi diagnostik yang tepat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Menguasai konsep teoritis tentang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sesuai standar pemeriksaan untuk menghasilkan informasi diagnostik yang tepat.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Menguasai konsep teoritis pengendalian mutu dan evaluasi pemeriksaan untuk mencegah terjadinya ketidaksesuaian hasil dalam pemeriksaan kimia klinik, hematologi, imunoserologi, imunohematologi, bakteriologi, virologi, mikologi, parasitologi, sitohistoteknologi, toksikologi klinik,urinalisa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KU1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menerapkan pemikiran logis, kritis, inovatif, bermutu, dan terukur dalam melakukan pekerjaan yang spesifik di bidang keahliannya serta sesuai dengan standar kompetensi kerja di bidang yang bersangkutan.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KK2: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melakukan dan mengaplikasikan pemeriksaan dasar, khusus, dan kompleks mulai tahap pra analitik, analitik, dan pasca analitik di bidang kimia analisa, kimia klinik, biokima, hematologi, imunoserologi, imunohematologi, bakteriologi, virologi, mikologi, parasitologi, sitohistoteknologi, toksikologi klinik, dan biologi molekuler dari sampel darah, cairan dan jaringan tubuh manusia menggunakan instrumen secara terampil sesuai standar pemeriksaan untuk menghasilkan informasi diagnostik yang tepat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KK3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r w:rsidDel="00000000" w:rsidR="00000000" w:rsidRPr="00000000">
              <w:rPr>
                <w:rtl w:val="0"/>
              </w:rPr>
            </w:r>
          </w:p>
        </w:tc>
      </w:tr>
      <w:tr>
        <w:trPr>
          <w:cantSplit w:val="0"/>
          <w:trHeight w:val="1408"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Mampu memahami tentang Software identifikasi DNA.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Mampu memahami Dasar-dasar dan software bioinformatika, uji coba primer secara in silico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Mampu mengoperasikan Thermal Cycler dan desain primer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data sekuens genetik menggunakan perangkat lunak bioinformatika </w:t>
            </w:r>
          </w:p>
        </w:tc>
      </w:tr>
      <w:tr>
        <w:trPr>
          <w:cantSplit w:val="0"/>
          <w:trHeight w:val="1934"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Kajian/Materi Pembelajaran</w:t>
            </w:r>
          </w:p>
        </w:tc>
        <w:tc>
          <w:tcPr>
            <w:gridSpan w:val="6"/>
          </w:tcPr>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dasar Quality Control dalam pemeriksaan biomolekuler </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 mutu laboratorium biomolekuler </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Kendali mutu tahap pre-analitik: kualitas spesimen, penyimpanan, transportasi</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Kendali mutu tahap analitik: kontrol positif, kontrol negatif, internal control </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Kendali mutu tahap pasca-analitik: analisis hasil, interpretasi, pelaporan </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Validasi dan verifikasi metode biomolekuler (sensitivitas, spesifisitas, akurasi, presisi) </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Quality Assurance pada teknik PCR konvensional dan real-time PCR</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Quality Assurance pada teknik elektroforesis (gel, kapiler) dan hibridisasi </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Quality Assurance pada teknik sekuensing DNA dan analisis mutasi </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Quality Assurance pada teknik berbasis imunologi (ELISA, Western Blot, rapid test molekuler) </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Manajemen risiko kesalahan biomolekuler (kontaminasi, degradasi sampel, error teknis) </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dokumentasi, pengendalian dokumen, dan rekaman mutu biomolekuler </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internal (IQC) pada pemeriksaan biomolekuler </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849" w:right="3612"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eksternal (EQA / proficiency test) pada pemeriksaan biomolekuler buatkam materi ajarnya tiap topik</w:t>
            </w:r>
          </w:p>
        </w:tc>
      </w:tr>
      <w:tr>
        <w:trPr>
          <w:cantSplit w:val="0"/>
          <w:trHeight w:val="843"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Rahmawati, Dewi dan Shabrina, Hasyyati.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Analisis Molekuler Dan Bioinformatika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Bogor: Seamo Biotrop</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3"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Pengampu</w:t>
            </w:r>
          </w:p>
        </w:tc>
        <w:tc>
          <w:tcPr>
            <w:gridSpan w:val="6"/>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Dr.dr Jekson Martiar Siahaan, M.Biomed, AIFO-K</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8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3.png"/>
                  <a:graphic>
                    <a:graphicData uri="http://schemas.openxmlformats.org/drawingml/2006/picture">
                      <pic:pic>
                        <pic:nvPicPr>
                          <pic:cNvPr id="0" name="image3.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RPS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97850" cy="535880"/>
                  <wp:effectExtent b="0" l="0" r="0" t="0"/>
                  <wp:docPr id="5" name="image2.png"/>
                  <a:graphic>
                    <a:graphicData uri="http://schemas.openxmlformats.org/drawingml/2006/picture">
                      <pic:pic>
                        <pic:nvPicPr>
                          <pic:cNvPr id="0" name="image2.png"/>
                          <pic:cNvPicPr preferRelativeResize="0"/>
                        </pic:nvPicPr>
                        <pic:blipFill>
                          <a:blip r:embed="rId9"/>
                          <a:srcRect b="39624" l="25988" r="47671" t="15408"/>
                          <a:stretch>
                            <a:fillRect/>
                          </a:stretch>
                        </pic:blipFill>
                        <pic:spPr>
                          <a:xfrm>
                            <a:off x="0" y="0"/>
                            <a:ext cx="1197850" cy="53588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7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Katarina Julike, M.Ked (Clin-Path), Sp.PK</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7B">
      <w:pPr>
        <w:spacing w:before="118" w:lineRule="auto"/>
        <w:rPr>
          <w:b w:val="1"/>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7D">
      <w:pPr>
        <w:spacing w:before="5" w:lineRule="auto"/>
        <w:rPr>
          <w:b w:val="1"/>
          <w:sz w:val="10"/>
          <w:szCs w:val="10"/>
        </w:rPr>
      </w:pPr>
      <w:r w:rsidDel="00000000" w:rsidR="00000000" w:rsidRPr="00000000">
        <w:rPr>
          <w:rtl w:val="0"/>
        </w:rPr>
      </w:r>
    </w:p>
    <w:tbl>
      <w:tblPr>
        <w:tblStyle w:val="Table3"/>
        <w:tblW w:w="13760.0"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58"/>
        <w:gridCol w:w="2126"/>
        <w:gridCol w:w="2552"/>
        <w:gridCol w:w="1559"/>
        <w:gridCol w:w="1701"/>
        <w:gridCol w:w="2410"/>
        <w:gridCol w:w="1162"/>
        <w:gridCol w:w="992"/>
        <w:tblGridChange w:id="0">
          <w:tblGrid>
            <w:gridCol w:w="1258"/>
            <w:gridCol w:w="2126"/>
            <w:gridCol w:w="2552"/>
            <w:gridCol w:w="1559"/>
            <w:gridCol w:w="1701"/>
            <w:gridCol w:w="2410"/>
            <w:gridCol w:w="1162"/>
            <w:gridCol w:w="992"/>
          </w:tblGrid>
        </w:tblGridChange>
      </w:tblGrid>
      <w:tr>
        <w:trPr>
          <w:cantSplit w:val="0"/>
          <w:trHeight w:val="840"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Konsep dasar Quality Control dalam pemeriksaan biomolekuler</w:t>
            </w:r>
          </w:p>
        </w:tc>
        <w:tc>
          <w:tcPr>
            <w:tcBorders>
              <w:left w:color="000000" w:space="0" w:sz="12" w:val="single"/>
            </w:tcBorders>
          </w:tcPr>
          <w:p w:rsidR="00000000" w:rsidDel="00000000" w:rsidP="00000000" w:rsidRDefault="00000000" w:rsidRPr="00000000" w14:paraId="0000009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Penjelasan RPS dan kontrak kuliah</w:t>
            </w:r>
          </w:p>
          <w:p w:rsidR="00000000" w:rsidDel="00000000" w:rsidP="00000000" w:rsidRDefault="00000000" w:rsidRPr="00000000" w14:paraId="0000009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Definisi quality control (QC) dan quality assurance (QA) dalam biomolekuler</w:t>
            </w:r>
          </w:p>
          <w:p w:rsidR="00000000" w:rsidDel="00000000" w:rsidP="00000000" w:rsidRDefault="00000000" w:rsidRPr="00000000" w14:paraId="0000009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Tujuan QC: menjaga keakuratan, presisi, dan reliabilitas hasil pemeriksaan</w:t>
            </w:r>
          </w:p>
          <w:p w:rsidR="00000000" w:rsidDel="00000000" w:rsidP="00000000" w:rsidRDefault="00000000" w:rsidRPr="00000000" w14:paraId="0000009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Perbedaan QC internal dan eksternal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right w:color="000000" w:space="0" w:sz="12"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79"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konsep konsep Konsep dasar Quality Control dalam pemeriksaan biomolekuler</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standar mutu laboratorium</w:t>
            </w:r>
          </w:p>
        </w:tc>
        <w:tc>
          <w:tcPr>
            <w:tcBorders>
              <w:left w:color="000000" w:space="0" w:sz="12" w:val="single"/>
            </w:tcBorders>
          </w:tcPr>
          <w:p w:rsidR="00000000" w:rsidDel="00000000" w:rsidP="00000000" w:rsidRDefault="00000000" w:rsidRPr="00000000" w14:paraId="000000A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 akreditasi laboratorium</w:t>
            </w:r>
          </w:p>
          <w:p w:rsidR="00000000" w:rsidDel="00000000" w:rsidP="00000000" w:rsidRDefault="00000000" w:rsidRPr="00000000" w14:paraId="000000A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Validasi dan verifikasi metode sesuai standar internasional</w:t>
            </w:r>
          </w:p>
          <w:p w:rsidR="00000000" w:rsidDel="00000000" w:rsidP="00000000" w:rsidRDefault="00000000" w:rsidRPr="00000000" w14:paraId="000000A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Audit mutu internal dan eksternal</w:t>
            </w:r>
          </w:p>
        </w:tc>
        <w:tc>
          <w:tcPr>
            <w:tcBorders>
              <w:right w:color="000000" w:space="0" w:sz="12"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79"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standar mutu laboratorium</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 w:val="center" w:leader="none" w:pos="503"/>
              </w:tabs>
              <w:spacing w:after="0" w:before="4" w:line="240" w:lineRule="auto"/>
              <w:ind w:left="46" w:right="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JMS</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BA">
      <w:pPr>
        <w:spacing w:before="5" w:lineRule="auto"/>
        <w:rPr>
          <w:b w:val="1"/>
          <w:sz w:val="2"/>
          <w:szCs w:val="2"/>
        </w:rPr>
      </w:pPr>
      <w:r w:rsidDel="00000000" w:rsidR="00000000" w:rsidRPr="00000000">
        <w:rPr>
          <w:rtl w:val="0"/>
        </w:rPr>
      </w:r>
    </w:p>
    <w:tbl>
      <w:tblPr>
        <w:tblStyle w:val="Table4"/>
        <w:tblW w:w="14044.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2126"/>
        <w:gridCol w:w="2552"/>
        <w:gridCol w:w="1559"/>
        <w:gridCol w:w="1701"/>
        <w:gridCol w:w="2410"/>
        <w:gridCol w:w="1134"/>
        <w:gridCol w:w="1299"/>
        <w:tblGridChange w:id="0">
          <w:tblGrid>
            <w:gridCol w:w="1263"/>
            <w:gridCol w:w="2126"/>
            <w:gridCol w:w="2552"/>
            <w:gridCol w:w="1559"/>
            <w:gridCol w:w="1701"/>
            <w:gridCol w:w="2410"/>
            <w:gridCol w:w="1134"/>
            <w:gridCol w:w="1299"/>
          </w:tblGrid>
        </w:tblGridChange>
      </w:tblGrid>
      <w:tr>
        <w:trPr>
          <w:cantSplit w:val="0"/>
          <w:trHeight w:val="1396" w:hRule="atLeast"/>
          <w:tblHeader w:val="0"/>
        </w:trPr>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Kendali mutu tahap pre-analitik: kualitas spesimen, penyimpanan, transportasi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 spesimen biomolekuler (darah, swab, jaringan, cairan tubuh)</w:t>
            </w:r>
          </w:p>
          <w:p w:rsidR="00000000" w:rsidDel="00000000" w:rsidP="00000000" w:rsidRDefault="00000000" w:rsidRPr="00000000" w14:paraId="000000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pengambilan spesimen sesuai SOP</w:t>
            </w:r>
          </w:p>
          <w:p w:rsidR="00000000" w:rsidDel="00000000" w:rsidP="00000000" w:rsidRDefault="00000000" w:rsidRPr="00000000" w14:paraId="000000C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stabilitas DNA/RNA</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Kendali mutu tahap pre-analitik: kualitas spesimen, penyimpanan, transportasi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Kendali mutu tahap analitik: kontrol positif, kontrol negatif, </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567"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kontrol positif, negatif, dan internal</w:t>
            </w:r>
          </w:p>
          <w:p w:rsidR="00000000" w:rsidDel="00000000" w:rsidP="00000000" w:rsidRDefault="00000000" w:rsidRPr="00000000" w14:paraId="000000D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567"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Fungsi masing-masing kontrol dalam PCR, RT-PCR, dan hibridisasi</w:t>
            </w:r>
          </w:p>
          <w:p w:rsidR="00000000" w:rsidDel="00000000" w:rsidP="00000000" w:rsidRDefault="00000000" w:rsidRPr="00000000" w14:paraId="000000D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567"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replikasi eksperimen untuk validitas hasil</w:t>
            </w:r>
          </w:p>
          <w:p w:rsidR="00000000" w:rsidDel="00000000" w:rsidP="00000000" w:rsidRDefault="00000000" w:rsidRPr="00000000" w14:paraId="000000D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567"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Kasus false positive dan false negative akibat kontrol yang tidak valid</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38.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Kendali mutu tahap analitik: kontrol positif, kontrol negatif,</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Kendali mutu tahap pasca-analitik: analisis hasil, interpretasi, pelaporan</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analisis data PCR</w:t>
            </w:r>
          </w:p>
          <w:p w:rsidR="00000000" w:rsidDel="00000000" w:rsidP="00000000" w:rsidRDefault="00000000" w:rsidRPr="00000000" w14:paraId="000000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Interpretasi hasil elektroforesis dan sekuensing</w:t>
            </w:r>
          </w:p>
          <w:p w:rsidR="00000000" w:rsidDel="00000000" w:rsidP="00000000" w:rsidRDefault="00000000" w:rsidRPr="00000000" w14:paraId="000000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Validasi hasil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38.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Kendali mutu tahap pasca-analitik: analisis hasil, interpretasi, pelaporan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Validasi dan verifikasi metode biomolekuler (sensitivitas, spesifisitas, akurasi, presisi)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validasi metode</w:t>
            </w:r>
          </w:p>
          <w:p w:rsidR="00000000" w:rsidDel="00000000" w:rsidP="00000000" w:rsidRDefault="00000000" w:rsidRPr="00000000" w14:paraId="000000E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sensitivitas (limit of detection), spesifisitas (cross reactivity), akurasi, presisi</w:t>
            </w:r>
          </w:p>
          <w:p w:rsidR="00000000" w:rsidDel="00000000" w:rsidP="00000000" w:rsidRDefault="00000000" w:rsidRPr="00000000" w14:paraId="000000E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Perbedaan validasi dan verifikasi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38.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Validasi dan verifikasi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biomolekuler (sensitivitas, spesifisitas, akurasi, presisi)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Quality Assurance pada teknik PCR konvensional dan real-time PCR</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PCR konvensional vs real-time PCR</w:t>
            </w:r>
          </w:p>
          <w:p w:rsidR="00000000" w:rsidDel="00000000" w:rsidP="00000000" w:rsidRDefault="00000000" w:rsidRPr="00000000" w14:paraId="000000F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kualitas hasil PCR (primer design, master mix, siklus termal)</w:t>
            </w:r>
          </w:p>
          <w:p w:rsidR="00000000" w:rsidDel="00000000" w:rsidP="00000000" w:rsidRDefault="00000000" w:rsidRPr="00000000" w14:paraId="000000F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QC pada interpretasi hasil real-time PCR (Ct value, standard curve, melt curve)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38.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Quality Assurance pada teknik PCR konvensional dan real-time PCR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074"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UTS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Quality Assurance pada teknik elektroforesis (gel, kapiler) dan hibridisasi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elektroforesis gel agarosa, PAGE, dan elektroforesis kapiler</w:t>
            </w:r>
          </w:p>
          <w:p w:rsidR="00000000" w:rsidDel="00000000" w:rsidP="00000000" w:rsidRDefault="00000000" w:rsidRPr="00000000" w14:paraId="0000011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 w:line="240" w:lineRule="auto"/>
              <w:ind w:left="425"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QC dalam elektroforesis (marker, loading dye, kualitas gel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Quality Assurance pada teknik elektroforesis (gel, kapiler) dan hibridisasi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Quality Assurance pada teknik sekuensing DNA dan analisis mutasi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 w:line="240" w:lineRule="auto"/>
              <w:ind w:left="709"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metode Sanger dan Next Generation Sequencing (NGS)</w:t>
            </w:r>
          </w:p>
          <w:p w:rsidR="00000000" w:rsidDel="00000000" w:rsidP="00000000" w:rsidRDefault="00000000" w:rsidRPr="00000000" w14:paraId="0000012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 w:line="240" w:lineRule="auto"/>
              <w:ind w:left="709"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QC dalam sekuensing</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Quality Assurance pada teknik sekuensing DNA dan analisis mutasi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Quality Assurance pada teknik berbasis imunologi (ELISA, Western Blot, rapid test molekuler)</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ELISA, Western Blot, dan rapid test</w:t>
            </w:r>
          </w:p>
          <w:p w:rsidR="00000000" w:rsidDel="00000000" w:rsidP="00000000" w:rsidRDefault="00000000" w:rsidRPr="00000000" w14:paraId="000001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QC dalam imunologi molekuler (kontrol blanko, standar, cut-off value)</w:t>
            </w:r>
          </w:p>
          <w:p w:rsidR="00000000" w:rsidDel="00000000" w:rsidP="00000000" w:rsidRDefault="00000000" w:rsidRPr="00000000" w14:paraId="000001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Interpretasi hasil imunomolekuler vs biomolekuler (false positive/negative)</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Quality Assurance pada teknik berbasis imunologi (ELISA, Western Blot, rapid test molekuler)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Manajemen risiko kesalahan biomolekuler (kontaminasi, degradasi sampel, error teknis)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851"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risiko dalam biomolekuler (biological, chemical, human error)</w:t>
            </w:r>
          </w:p>
          <w:p w:rsidR="00000000" w:rsidDel="00000000" w:rsidP="00000000" w:rsidRDefault="00000000" w:rsidRPr="00000000" w14:paraId="0000014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851"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Kontaminasi DNA/RNA dan strategi pencegahannya (urutan kerja, ruang terpisah, filter tips)</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Manajemen risiko kesalahan biomolekuler (kontaminasi, degradasi sampel, error teknis)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Sistem dokumentasi, pengendalian dokumen, dan rekaman mutu biomolekuler</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5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709"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Pentingnya dokumentasi dalam laboratorium biomolekuler</w:t>
            </w:r>
          </w:p>
          <w:p w:rsidR="00000000" w:rsidDel="00000000" w:rsidP="00000000" w:rsidRDefault="00000000" w:rsidRPr="00000000" w14:paraId="0000015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709"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 dokumen: SOP, protokol, log book, hasil uji, laporan QC</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Sistem dokumentasi, pengendalian dokumen, dan rekaman mutu biomolekuler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Pemantapan mutu internal (IQC) pada pemeriksaan biomolekuler</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5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dan tujuan IQC</w:t>
            </w:r>
          </w:p>
          <w:p w:rsidR="00000000" w:rsidDel="00000000" w:rsidP="00000000" w:rsidRDefault="00000000" w:rsidRPr="00000000" w14:paraId="000001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Monitoring hasil menggunakan grafik Levey-Jennings atau Westgard rules</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Sistem dokumentasi, pengendalian dokumen, dan rekaman mutu biomolekuler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Pemantapan mutu eksternal (EQA / proficiency test) pada pemeriksaan biomolekuler</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6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70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EQA/proficiency test</w:t>
            </w:r>
          </w:p>
          <w:p w:rsidR="00000000" w:rsidDel="00000000" w:rsidP="00000000" w:rsidRDefault="00000000" w:rsidRPr="00000000" w14:paraId="0000016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70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uji banding antar laboratorium biomolekuler</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 menit</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Pemantapan mutu eksternal (EQA / proficiency test) pada pemeriksaan biomolekuler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87akwnk0hduv"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824" w:hRule="atLeast"/>
          <w:tblHeader w:val="0"/>
        </w:trPr>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UAS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80">
      <w:pPr>
        <w:spacing w:before="5" w:lineRule="auto"/>
        <w:rPr>
          <w:b w:val="1"/>
          <w:sz w:val="2"/>
          <w:szCs w:val="2"/>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1427" w:hanging="360"/>
      </w:pPr>
      <w:rPr/>
    </w:lvl>
    <w:lvl w:ilvl="1">
      <w:start w:val="1"/>
      <w:numFmt w:val="lowerLetter"/>
      <w:lvlText w:val="%2."/>
      <w:lvlJc w:val="left"/>
      <w:pPr>
        <w:ind w:left="2147" w:hanging="360"/>
      </w:pPr>
      <w:rPr/>
    </w:lvl>
    <w:lvl w:ilvl="2">
      <w:start w:val="1"/>
      <w:numFmt w:val="lowerRoman"/>
      <w:lvlText w:val="%3."/>
      <w:lvlJc w:val="right"/>
      <w:pPr>
        <w:ind w:left="2867" w:hanging="180"/>
      </w:pPr>
      <w:rPr/>
    </w:lvl>
    <w:lvl w:ilvl="3">
      <w:start w:val="1"/>
      <w:numFmt w:val="decimal"/>
      <w:lvlText w:val="%4."/>
      <w:lvlJc w:val="left"/>
      <w:pPr>
        <w:ind w:left="3587" w:hanging="360"/>
      </w:pPr>
      <w:rPr/>
    </w:lvl>
    <w:lvl w:ilvl="4">
      <w:start w:val="1"/>
      <w:numFmt w:val="lowerLetter"/>
      <w:lvlText w:val="%5."/>
      <w:lvlJc w:val="left"/>
      <w:pPr>
        <w:ind w:left="4307" w:hanging="360"/>
      </w:pPr>
      <w:rPr/>
    </w:lvl>
    <w:lvl w:ilvl="5">
      <w:start w:val="1"/>
      <w:numFmt w:val="lowerRoman"/>
      <w:lvlText w:val="%6."/>
      <w:lvlJc w:val="right"/>
      <w:pPr>
        <w:ind w:left="5027" w:hanging="180"/>
      </w:pPr>
      <w:rPr/>
    </w:lvl>
    <w:lvl w:ilvl="6">
      <w:start w:val="1"/>
      <w:numFmt w:val="decimal"/>
      <w:lvlText w:val="%7."/>
      <w:lvlJc w:val="left"/>
      <w:pPr>
        <w:ind w:left="5747" w:hanging="360"/>
      </w:pPr>
      <w:rPr/>
    </w:lvl>
    <w:lvl w:ilvl="7">
      <w:start w:val="1"/>
      <w:numFmt w:val="lowerLetter"/>
      <w:lvlText w:val="%8."/>
      <w:lvlJc w:val="left"/>
      <w:pPr>
        <w:ind w:left="6467" w:hanging="360"/>
      </w:pPr>
      <w:rPr/>
    </w:lvl>
    <w:lvl w:ilvl="8">
      <w:start w:val="1"/>
      <w:numFmt w:val="lowerRoman"/>
      <w:lvlText w:val="%9."/>
      <w:lvlJc w:val="right"/>
      <w:pPr>
        <w:ind w:left="7187"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6">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7">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8">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9">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abstractNum w:abstractNumId="1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5">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6">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
    </w:pPr>
    <w:rPr>
      <w:b w:val="1"/>
      <w:bCs w:val="1"/>
      <w:sz w:val="24"/>
      <w:szCs w:val="24"/>
    </w:rPr>
  </w:style>
  <w:style w:type="paragraph" w:styleId="ListParagraph">
    <w:name w:val="List Paragraph"/>
    <w:basedOn w:val="Normal"/>
    <w:uiPriority w:val="1"/>
    <w:qFormat w:val="1"/>
    <w:pPr>
      <w:spacing w:before="1"/>
      <w:ind w:left="568" w:hanging="428"/>
    </w:pPr>
  </w:style>
  <w:style w:type="paragraph" w:styleId="TableParagraph" w:customStyle="1">
    <w:name w:val="Table Paragraph"/>
    <w:basedOn w:val="Normal"/>
    <w:uiPriority w:val="1"/>
    <w:qFormat w:val="1"/>
    <w:pPr>
      <w:ind w:left="470"/>
    </w:pPr>
  </w:style>
  <w:style w:type="paragraph" w:styleId="BalloonText">
    <w:name w:val="Balloon Text"/>
    <w:basedOn w:val="Normal"/>
    <w:link w:val="BalloonTextChar"/>
    <w:uiPriority w:val="99"/>
    <w:semiHidden w:val="1"/>
    <w:unhideWhenUsed w:val="1"/>
    <w:rsid w:val="00936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6A88"/>
    <w:rPr>
      <w:rFonts w:ascii="Tahoma" w:cs="Tahoma" w:eastAsia="Times New Roman" w:hAnsi="Tahoma"/>
      <w:sz w:val="16"/>
      <w:szCs w:val="16"/>
      <w:lang w:val="id"/>
    </w:rPr>
  </w:style>
  <w:style w:type="character" w:styleId="Emphasis">
    <w:name w:val="Emphasis"/>
    <w:basedOn w:val="DefaultParagraphFont"/>
    <w:uiPriority w:val="20"/>
    <w:qFormat w:val="1"/>
    <w:rsid w:val="008940F6"/>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wpaHExhiBCowthd7AMYDs81pQ==">CgMxLjAyDmguODdha3duazBoZHV2OAByITFNdlJVemRkZDlxcXd5MHd5U0x5Y2JnQ0h5V214MnA4RA==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2025-03-12T07:06:00Z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