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bookmarkStart w:colFirst="0" w:colLast="0" w:name="_heading=h.fkmae6tu4a2f" w:id="0"/>
      <w:bookmarkEnd w:id="0"/>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c6d9f1"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15036.000000000002"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2131"/>
        <w:gridCol w:w="3261"/>
        <w:gridCol w:w="1564"/>
        <w:gridCol w:w="1408"/>
        <w:gridCol w:w="1564"/>
        <w:gridCol w:w="1849"/>
        <w:tblGridChange w:id="0">
          <w:tblGrid>
            <w:gridCol w:w="3259"/>
            <w:gridCol w:w="2131"/>
            <w:gridCol w:w="3261"/>
            <w:gridCol w:w="1564"/>
            <w:gridCol w:w="1408"/>
            <w:gridCol w:w="1564"/>
            <w:gridCol w:w="1849"/>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tcBorders>
              <w:bottom w:color="000000" w:space="0" w:sz="4"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37" w:hRule="atLeast"/>
          <w:tblHeader w:val="0"/>
        </w:trPr>
        <w:tc>
          <w:tcPr>
            <w:tcBorders>
              <w:bottom w:color="000000" w:space="0" w:sz="4"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MOLEKULER GENOMIC</w:t>
            </w:r>
          </w:p>
        </w:tc>
        <w:tc>
          <w:tcPr>
            <w:tcBorders>
              <w:bottom w:color="000000" w:space="0" w:sz="4"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2"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AMC252</w:t>
            </w:r>
          </w:p>
        </w:tc>
        <w:tc>
          <w:tcPr>
            <w:tcBorders>
              <w:bottom w:color="000000"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MPK</w:t>
            </w:r>
          </w:p>
        </w:tc>
        <w:tc>
          <w:tcPr>
            <w:tcBorders>
              <w:bottom w:color="000000" w:space="0" w:sz="4"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bottom w:color="000000" w:space="0" w:sz="4"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bottom w:color="000000" w:space="0" w:sz="4"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 Mei 2025</w:t>
            </w:r>
          </w:p>
        </w:tc>
      </w:tr>
      <w:tr>
        <w:trPr>
          <w:cantSplit w:val="0"/>
          <w:trHeight w:val="1952" w:hRule="atLeast"/>
          <w:tblHeader w:val="0"/>
        </w:trPr>
        <w:tc>
          <w:tcPr>
            <w:tcBorders>
              <w:top w:color="000000" w:space="0" w:sz="4" w:val="single"/>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Borders>
              <w:top w:color="000000" w:space="0" w:sz="4" w:val="single"/>
            </w:tcBorders>
          </w:tcPr>
          <w:p w:rsidR="00000000" w:rsidDel="00000000" w:rsidP="00000000" w:rsidRDefault="00000000" w:rsidRPr="00000000" w14:paraId="00000029">
            <w:pPr>
              <w:widowControl w:val="1"/>
              <w:jc w:val="both"/>
              <w:rPr>
                <w:sz w:val="24"/>
                <w:szCs w:val="24"/>
              </w:rPr>
            </w:pPr>
            <w:r w:rsidDel="00000000" w:rsidR="00000000" w:rsidRPr="00000000">
              <w:rPr>
                <w:sz w:val="24"/>
                <w:szCs w:val="24"/>
                <w:rtl w:val="0"/>
              </w:rPr>
              <w:t xml:space="preserve">Mata kuliah </w:t>
            </w:r>
            <w:r w:rsidDel="00000000" w:rsidR="00000000" w:rsidRPr="00000000">
              <w:rPr>
                <w:i w:val="1"/>
                <w:sz w:val="24"/>
                <w:szCs w:val="24"/>
                <w:rtl w:val="0"/>
              </w:rPr>
              <w:t xml:space="preserve">Molekuler Genomik</w:t>
            </w:r>
            <w:r w:rsidDel="00000000" w:rsidR="00000000" w:rsidRPr="00000000">
              <w:rPr>
                <w:sz w:val="24"/>
                <w:szCs w:val="24"/>
                <w:rtl w:val="0"/>
              </w:rPr>
              <w:t xml:space="preserve"> membahas konsep dasar dan aplikasi pemeriksaan genomik dalam mendeteksi risiko penyakit dan menentukan strategi kesehatan berbasis profil genetik individu. Kajian meliputi pemahaman genom, jenis sampel, teknik analisis genetik, serta penerapannya dalam identifikasi risiko penyakit seperti kanker, diabetes, gangguan vaskular, sistem imun, tendon, kulit, rambut, tulang, otot, sendi, sistem saraf, mata, dan wellness genomic. Mata kuliah ini mendukung pengembangan personalized medicine dan preventive healthcare melalui pemanfaatan teknologi molekuler modern</w:t>
            </w:r>
          </w:p>
        </w:tc>
      </w:tr>
      <w:tr>
        <w:trPr>
          <w:cantSplit w:val="0"/>
          <w:trHeight w:val="701"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Bertakwa kepada Tuhan Yang Maha Esa dan mampu menunjukkan sikap religius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Menguasai konsep teoritis yang terkait dengan pemeriksaan laboratorium medik mulai tahap pra analitik,</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analitik sampai pasca analitik bidang kimia klinik, hematologi, imunoserologi, imunohematologi, bakteriologi,</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virologi, mikologi, parasitologi, sitohistoteknologi dan toksikologi klinik dari sampel darah, cairan dan jaringan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tubuh manusia menggunakan instrumen sederhana dan otomatis secara terampil sesuai standar pemeriksaan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untuk menghasilkan informasi diagnostik yang tepat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Menguasai konsep teoritis pengendalian mutu dan evaluasi pemeriksaan untuk mencegah terjadinya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ketidaksesuaian hasil dalam pemeriksaan kimia klinik, hematologi, imunoserologi, imunohematologi,</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bakteriologi, virologi, mikologi, parasitologi, sitohistoteknologi, toksikologi klinik,urinalisa dan biologi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molekuler meliputi tahap pra analitik, analitik, dan pasca analitik melalui konfirmasi kesesuaian proses dengan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standar untuk mencapai hasil pemeriksaan yang berkualitas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KU1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menerapkan pemikiran logis, kritis, inovatif, bermutu, dan terukur dalam melakukan pekerjaan yang</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spesifik di bidang keahliannya serta sesuai dengan standar kompetensi kerja di bidang yang bersangkutan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KK2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melakukan dan mengaplikasikan pemeriksaan dasar, khusus, dan kompleks mulai tahap pra analitik,</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analitik, dan pasca analitik di bidang kimia klinik, biokima, hematologi, imunoserologi, imunohematologi,</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bakteriologi, virologi, mikologi, parasitologi, sitohistoteknologi, toksikologi klinik, dan biologi molekuler dari</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sampel darah, cairan dan jaringan tubuh manusia menggunakan instrumen secara terampil sesuai standar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pemeriksaan untuk menghasilkan informasi diagnostik yang tepat</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KK9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menguasai penggunaan instrument laboratorium dan mengaplikasikan ilmu sesuai  dengan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perkembangan zaman</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08" w:hRule="atLeast"/>
          <w:tblHeader w:val="0"/>
        </w:trPr>
        <w:tc>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 Menguraikan peran dan manfaat pemeriksaan genomik dalam deteksi dini, pencegahan, dan personalisasi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pengobatan berbasis genetika</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 Mengidentifikasi jenis-jenis sampel biologis yang digunakan dalam pemeriksaan genomik dan teknik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pengambilan serta penyimpanannya.</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 Menganalisis risiko penyakit berdasarkan data genomik, meliputi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Cancer Risk, Diabetes Risk, Vascular Risk</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Tendon Risk, Immune Risk,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lainnya</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 Menafsirkan informasi genetik pada aspek spesifik tubuh, seperti genomik kulit dan rambut, tulang, otot,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sendi, mata, dan sistem saraf</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  Mengevaluasi hasil pemeriksaan wellness genomic untuk pengambilan keputusan dalam promosi kesehatan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Individu</w:t>
            </w:r>
          </w:p>
        </w:tc>
      </w:tr>
      <w:tr>
        <w:trPr>
          <w:cantSplit w:val="0"/>
          <w:trHeight w:val="699" w:hRule="atLeast"/>
          <w:tblHeader w:val="0"/>
        </w:trPr>
        <w:tc>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 Kajian/Materi Pembelajaran</w:t>
            </w:r>
          </w:p>
        </w:tc>
        <w:tc>
          <w:tcPr>
            <w:gridSpan w:val="6"/>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Konsep genomic</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Peran pemeriksaan genomik</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Ca Risk</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Dia Risk</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Vaskula Risk</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Tens Risk</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Immune Risk</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Hereditary Cancer Risk</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Skin dan Hair Genomik</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Bone, Muscle and Joint Genomic</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Wellness Genomic</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Neuro Genomic</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Eye Genomic</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Pro Safe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282" w:right="36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49" w:hRule="atLeast"/>
          <w:tblHeader w:val="0"/>
        </w:trPr>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5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Kartini, dkk. 2021. Pengantar Biomolekur. Purbalingga. CV EUREKA MEDIA AKSARA</w:t>
            </w:r>
          </w:p>
        </w:tc>
      </w:tr>
      <w:tr>
        <w:trPr>
          <w:cantSplit w:val="0"/>
          <w:trHeight w:val="843" w:hRule="atLeast"/>
          <w:tblHeader w:val="0"/>
        </w:trPr>
        <w:tc>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 Pengampu</w:t>
            </w:r>
          </w:p>
        </w:tc>
        <w:tc>
          <w:tcPr>
            <w:gridSpan w:val="6"/>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Dr.dr Jekson Martiar Siahaan, M.Biomed, AIFO-K</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185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50"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649095" cy="390826"/>
                  <wp:effectExtent b="0" l="0" r="0" t="0"/>
                  <wp:docPr id="6" name="image2.png"/>
                  <a:graphic>
                    <a:graphicData uri="http://schemas.openxmlformats.org/drawingml/2006/picture">
                      <pic:pic>
                        <pic:nvPicPr>
                          <pic:cNvPr id="0" name="image2.png"/>
                          <pic:cNvPicPr preferRelativeResize="0"/>
                        </pic:nvPicPr>
                        <pic:blipFill>
                          <a:blip r:embed="rId8"/>
                          <a:srcRect b="24636" l="38574" r="40828" t="50432"/>
                          <a:stretch>
                            <a:fillRect/>
                          </a:stretch>
                        </pic:blipFill>
                        <pic:spPr>
                          <a:xfrm>
                            <a:off x="0" y="0"/>
                            <a:ext cx="1649095" cy="390826"/>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Amril Purba, M.Biomed, AIFO-K</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RPS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97850" cy="535880"/>
                  <wp:effectExtent b="0" l="0" r="0" t="0"/>
                  <wp:docPr id="5" name="image3.png"/>
                  <a:graphic>
                    <a:graphicData uri="http://schemas.openxmlformats.org/drawingml/2006/picture">
                      <pic:pic>
                        <pic:nvPicPr>
                          <pic:cNvPr id="0" name="image3.png"/>
                          <pic:cNvPicPr preferRelativeResize="0"/>
                        </pic:nvPicPr>
                        <pic:blipFill>
                          <a:blip r:embed="rId9"/>
                          <a:srcRect b="39624" l="25988" r="47671" t="15408"/>
                          <a:stretch>
                            <a:fillRect/>
                          </a:stretch>
                        </pic:blipFill>
                        <pic:spPr>
                          <a:xfrm>
                            <a:off x="0" y="0"/>
                            <a:ext cx="1197850" cy="53588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7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Katarina Julike, M.Ked (Clin-Path), Sp.PK</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31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NIP. 19850713 202307 2 001</w:t>
            </w:r>
          </w:p>
        </w:tc>
      </w:tr>
    </w:tbl>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8F">
      <w:pPr>
        <w:spacing w:before="118" w:lineRule="auto"/>
        <w:rPr>
          <w:b w:val="1"/>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91">
      <w:pPr>
        <w:spacing w:before="5" w:lineRule="auto"/>
        <w:rPr>
          <w:b w:val="1"/>
          <w:sz w:val="10"/>
          <w:szCs w:val="10"/>
        </w:rPr>
      </w:pPr>
      <w:r w:rsidDel="00000000" w:rsidR="00000000" w:rsidRPr="00000000">
        <w:rPr>
          <w:rtl w:val="0"/>
        </w:rPr>
      </w:r>
    </w:p>
    <w:tbl>
      <w:tblPr>
        <w:tblStyle w:val="Table3"/>
        <w:tblW w:w="13760.0" w:type="dxa"/>
        <w:jc w:val="left"/>
        <w:tblInd w:w="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258"/>
        <w:gridCol w:w="2126"/>
        <w:gridCol w:w="2552"/>
        <w:gridCol w:w="1559"/>
        <w:gridCol w:w="1701"/>
        <w:gridCol w:w="2410"/>
        <w:gridCol w:w="1162"/>
        <w:gridCol w:w="992"/>
        <w:tblGridChange w:id="0">
          <w:tblGrid>
            <w:gridCol w:w="1258"/>
            <w:gridCol w:w="2126"/>
            <w:gridCol w:w="2552"/>
            <w:gridCol w:w="1559"/>
            <w:gridCol w:w="1701"/>
            <w:gridCol w:w="2410"/>
            <w:gridCol w:w="1162"/>
            <w:gridCol w:w="992"/>
          </w:tblGrid>
        </w:tblGridChange>
      </w:tblGrid>
      <w:tr>
        <w:trPr>
          <w:cantSplit w:val="0"/>
          <w:trHeight w:val="840"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12" w:val="single"/>
            </w:tcBorders>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12"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12" w:val="single"/>
            </w:tcBorders>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12"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12"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12"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12"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12"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konsep dasar genomic</w:t>
            </w:r>
          </w:p>
        </w:tc>
        <w:tc>
          <w:tcPr>
            <w:tcBorders>
              <w:left w:color="000000" w:space="0" w:sz="12" w:val="single"/>
            </w:tcBorders>
          </w:tcPr>
          <w:p w:rsidR="00000000" w:rsidDel="00000000" w:rsidP="00000000" w:rsidRDefault="00000000" w:rsidRPr="00000000" w14:paraId="000000B0">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Penjelasan RPS dan kontrak kuliah</w:t>
            </w:r>
          </w:p>
          <w:p w:rsidR="00000000" w:rsidDel="00000000" w:rsidP="00000000" w:rsidRDefault="00000000" w:rsidRPr="00000000" w14:paraId="000000B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Pendahuluan</w:t>
            </w:r>
          </w:p>
          <w:p w:rsidR="00000000" w:rsidDel="00000000" w:rsidP="00000000" w:rsidRDefault="00000000" w:rsidRPr="00000000" w14:paraId="000000B2">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Komposisi genomik</w:t>
            </w:r>
          </w:p>
          <w:p w:rsidR="00000000" w:rsidDel="00000000" w:rsidP="00000000" w:rsidRDefault="00000000" w:rsidRPr="00000000" w14:paraId="000000B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Struktur genomik</w:t>
            </w:r>
          </w:p>
          <w:p w:rsidR="00000000" w:rsidDel="00000000" w:rsidP="00000000" w:rsidRDefault="00000000" w:rsidRPr="00000000" w14:paraId="000000B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Analisis genomik</w:t>
            </w:r>
          </w:p>
          <w:p w:rsidR="00000000" w:rsidDel="00000000" w:rsidP="00000000" w:rsidRDefault="00000000" w:rsidRPr="00000000" w14:paraId="000000B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Perkembangan terkini ilmu genomik</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right w:color="000000" w:space="0" w:sz="12"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left w:color="000000" w:space="0" w:sz="12"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179" w:right="14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konsep konsep konsep dasar genomic</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p>
        </w:tc>
        <w:tc>
          <w:tcPr>
            <w:tcBorders>
              <w:right w:color="000000" w:space="0" w:sz="12"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peran pemeriksaan genomik</w:t>
            </w:r>
          </w:p>
        </w:tc>
        <w:tc>
          <w:tcPr>
            <w:tcBorders>
              <w:left w:color="000000" w:space="0" w:sz="12" w:val="single"/>
            </w:tcBorders>
          </w:tcPr>
          <w:p w:rsidR="00000000" w:rsidDel="00000000" w:rsidP="00000000" w:rsidRDefault="00000000" w:rsidRPr="00000000" w14:paraId="000000C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Diagnostik penyakit genetik</w:t>
            </w:r>
          </w:p>
          <w:p w:rsidR="00000000" w:rsidDel="00000000" w:rsidP="00000000" w:rsidRDefault="00000000" w:rsidRPr="00000000" w14:paraId="000000C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Diagnosis dan Klasifikasi Kanker</w:t>
            </w:r>
          </w:p>
          <w:p w:rsidR="00000000" w:rsidDel="00000000" w:rsidP="00000000" w:rsidRDefault="00000000" w:rsidRPr="00000000" w14:paraId="000000C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Prediksi Risiko Penyakit</w:t>
            </w:r>
          </w:p>
          <w:p w:rsidR="00000000" w:rsidDel="00000000" w:rsidP="00000000" w:rsidRDefault="00000000" w:rsidRPr="00000000" w14:paraId="000000C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Farmakogenomik</w:t>
            </w:r>
          </w:p>
          <w:p w:rsidR="00000000" w:rsidDel="00000000" w:rsidP="00000000" w:rsidRDefault="00000000" w:rsidRPr="00000000" w14:paraId="000000C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Pemeriksaan Prenatal dan Neonatal</w:t>
            </w:r>
          </w:p>
          <w:p w:rsidR="00000000" w:rsidDel="00000000" w:rsidP="00000000" w:rsidRDefault="00000000" w:rsidRPr="00000000" w14:paraId="000000C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4"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Penyakit Infeksi</w:t>
            </w:r>
          </w:p>
        </w:tc>
        <w:tc>
          <w:tcPr>
            <w:tcBorders>
              <w:right w:color="000000" w:space="0" w:sz="12"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left w:color="000000" w:space="0" w:sz="12"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179"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genomik</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1"/>
                <w:tab w:val="center" w:leader="none" w:pos="503"/>
              </w:tabs>
              <w:spacing w:after="0" w:before="4" w:line="240" w:lineRule="auto"/>
              <w:ind w:left="46" w:right="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JMS</w:t>
            </w:r>
          </w:p>
        </w:tc>
      </w:tr>
    </w:tbl>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DA">
      <w:pPr>
        <w:spacing w:before="5" w:lineRule="auto"/>
        <w:rPr>
          <w:b w:val="1"/>
          <w:sz w:val="2"/>
          <w:szCs w:val="2"/>
        </w:rPr>
      </w:pPr>
      <w:r w:rsidDel="00000000" w:rsidR="00000000" w:rsidRPr="00000000">
        <w:rPr>
          <w:rtl w:val="0"/>
        </w:rPr>
      </w:r>
    </w:p>
    <w:tbl>
      <w:tblPr>
        <w:tblStyle w:val="Table4"/>
        <w:tblW w:w="14044.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3"/>
        <w:gridCol w:w="2126"/>
        <w:gridCol w:w="2552"/>
        <w:gridCol w:w="1559"/>
        <w:gridCol w:w="1701"/>
        <w:gridCol w:w="2410"/>
        <w:gridCol w:w="1134"/>
        <w:gridCol w:w="1299"/>
        <w:tblGridChange w:id="0">
          <w:tblGrid>
            <w:gridCol w:w="1263"/>
            <w:gridCol w:w="2126"/>
            <w:gridCol w:w="2552"/>
            <w:gridCol w:w="1559"/>
            <w:gridCol w:w="1701"/>
            <w:gridCol w:w="2410"/>
            <w:gridCol w:w="1134"/>
            <w:gridCol w:w="1299"/>
          </w:tblGrid>
        </w:tblGridChange>
      </w:tblGrid>
      <w:tr>
        <w:trPr>
          <w:cantSplit w:val="0"/>
          <w:trHeight w:val="1396" w:hRule="atLeast"/>
          <w:tblHeader w:val="0"/>
        </w:trPr>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 &amp; 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Ca Risk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Ca Risk</w:t>
            </w:r>
          </w:p>
          <w:p w:rsidR="00000000" w:rsidDel="00000000" w:rsidP="00000000" w:rsidRDefault="00000000" w:rsidRPr="00000000" w14:paraId="000000E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Panel Ca Risk</w:t>
            </w:r>
          </w:p>
          <w:p w:rsidR="00000000" w:rsidDel="00000000" w:rsidP="00000000" w:rsidRDefault="00000000" w:rsidRPr="00000000" w14:paraId="000000E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Tujuan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pemeriksaan Ca Risk</w:t>
            </w:r>
          </w:p>
          <w:p w:rsidR="00000000" w:rsidDel="00000000" w:rsidP="00000000" w:rsidRDefault="00000000" w:rsidRPr="00000000" w14:paraId="000000E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Ca Risk</w:t>
            </w:r>
          </w:p>
          <w:p w:rsidR="00000000" w:rsidDel="00000000" w:rsidP="00000000" w:rsidRDefault="00000000" w:rsidRPr="00000000" w14:paraId="000000E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0E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Ca Risk</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38.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Ca Risk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Dia Risk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0F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Dia Risk</w:t>
            </w:r>
          </w:p>
          <w:p w:rsidR="00000000" w:rsidDel="00000000" w:rsidP="00000000" w:rsidRDefault="00000000" w:rsidRPr="00000000" w14:paraId="000000F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Tujun pemeriksaan Dia Risk</w:t>
            </w:r>
          </w:p>
          <w:p w:rsidR="00000000" w:rsidDel="00000000" w:rsidP="00000000" w:rsidRDefault="00000000" w:rsidRPr="00000000" w14:paraId="000000F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Dia Risk</w:t>
            </w:r>
          </w:p>
          <w:p w:rsidR="00000000" w:rsidDel="00000000" w:rsidP="00000000" w:rsidRDefault="00000000" w:rsidRPr="00000000" w14:paraId="0000010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0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Dia </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38.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Dia Risk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Vaskula Risk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Vaskula Risk</w:t>
            </w:r>
          </w:p>
          <w:p w:rsidR="00000000" w:rsidDel="00000000" w:rsidP="00000000" w:rsidRDefault="00000000" w:rsidRPr="00000000" w14:paraId="0000011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Tujun pemeriksaan Vaskula Risk</w:t>
            </w:r>
          </w:p>
          <w:p w:rsidR="00000000" w:rsidDel="00000000" w:rsidP="00000000" w:rsidRDefault="00000000" w:rsidRPr="00000000" w14:paraId="0000011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Vaskula Risk</w:t>
            </w:r>
          </w:p>
          <w:p w:rsidR="00000000" w:rsidDel="00000000" w:rsidP="00000000" w:rsidRDefault="00000000" w:rsidRPr="00000000" w14:paraId="000001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Vaskula Risk</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38.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Dia Risk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Ten Risk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ten risk</w:t>
            </w:r>
          </w:p>
          <w:p w:rsidR="00000000" w:rsidDel="00000000" w:rsidP="00000000" w:rsidRDefault="00000000" w:rsidRPr="00000000" w14:paraId="0000012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Tujun pemeriksaan ten Risk</w:t>
            </w:r>
          </w:p>
          <w:p w:rsidR="00000000" w:rsidDel="00000000" w:rsidP="00000000" w:rsidRDefault="00000000" w:rsidRPr="00000000" w14:paraId="000001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ten  Risk</w:t>
            </w:r>
          </w:p>
          <w:p w:rsidR="00000000" w:rsidDel="00000000" w:rsidP="00000000" w:rsidRDefault="00000000" w:rsidRPr="00000000" w14:paraId="0000012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ten Risk</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ten risk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074" w:hRule="atLeast"/>
          <w:tblHeader w:val="0"/>
        </w:trPr>
        <w:tc>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bottom w:color="000000" w:space="0" w:sz="8" w:val="single"/>
              <w:right w:color="000000" w:space="0" w:sz="0" w:val="nil"/>
            </w:tcBorders>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UTS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Immune Risk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4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Immune risk</w:t>
            </w:r>
          </w:p>
          <w:p w:rsidR="00000000" w:rsidDel="00000000" w:rsidP="00000000" w:rsidRDefault="00000000" w:rsidRPr="00000000" w14:paraId="0000014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Tujuan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pemeriksaan Immune Risk</w:t>
            </w:r>
          </w:p>
          <w:p w:rsidR="00000000" w:rsidDel="00000000" w:rsidP="00000000" w:rsidRDefault="00000000" w:rsidRPr="00000000" w14:paraId="0000015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Immune Risk </w:t>
            </w:r>
          </w:p>
          <w:p w:rsidR="00000000" w:rsidDel="00000000" w:rsidP="00000000" w:rsidRDefault="00000000" w:rsidRPr="00000000" w14:paraId="0000015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5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Immune Risk</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5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Immune Risk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Hereditary Cancer Risk (BRCA ½ Germline)</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66">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Hereditary Cancer Risk</w:t>
            </w:r>
          </w:p>
          <w:p w:rsidR="00000000" w:rsidDel="00000000" w:rsidP="00000000" w:rsidRDefault="00000000" w:rsidRPr="00000000" w14:paraId="0000016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Tujun pemeriksaan Hereditary Cancer Risk (BRCA ½ Germline)</w:t>
            </w:r>
          </w:p>
          <w:p w:rsidR="00000000" w:rsidDel="00000000" w:rsidP="00000000" w:rsidRDefault="00000000" w:rsidRPr="00000000" w14:paraId="0000016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BRCA ½ Germline</w:t>
            </w:r>
          </w:p>
          <w:p w:rsidR="00000000" w:rsidDel="00000000" w:rsidP="00000000" w:rsidRDefault="00000000" w:rsidRPr="00000000" w14:paraId="0000016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6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BRCA ½ Germline </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Hereditary Cancer Risk (BRCA ½ Germline)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11</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skin and hair genomic</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7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Skin and hair genomic</w:t>
            </w:r>
          </w:p>
          <w:p w:rsidR="00000000" w:rsidDel="00000000" w:rsidP="00000000" w:rsidRDefault="00000000" w:rsidRPr="00000000" w14:paraId="0000017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Tujun pemeriksaan Skin hair genomic </w:t>
            </w:r>
          </w:p>
          <w:p w:rsidR="00000000" w:rsidDel="00000000" w:rsidP="00000000" w:rsidRDefault="00000000" w:rsidRPr="00000000" w14:paraId="0000017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Skin hair genomic </w:t>
            </w:r>
          </w:p>
          <w:p w:rsidR="00000000" w:rsidDel="00000000" w:rsidP="00000000" w:rsidRDefault="00000000" w:rsidRPr="00000000" w14:paraId="0000017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8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Skin hair genomic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7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skin and hair genomic</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bone, muscle and joint genomics </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bone, muscle and joint genomics </w:t>
            </w:r>
          </w:p>
          <w:p w:rsidR="00000000" w:rsidDel="00000000" w:rsidP="00000000" w:rsidRDefault="00000000" w:rsidRPr="00000000" w14:paraId="000001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Tujun pemeriksaan bone, muscle and joint genomics </w:t>
            </w:r>
          </w:p>
          <w:p w:rsidR="00000000" w:rsidDel="00000000" w:rsidP="00000000" w:rsidRDefault="00000000" w:rsidRPr="00000000" w14:paraId="000001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bone, muscle and joint genomics</w:t>
            </w:r>
          </w:p>
          <w:p w:rsidR="00000000" w:rsidDel="00000000" w:rsidP="00000000" w:rsidRDefault="00000000" w:rsidRPr="00000000" w14:paraId="000001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9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bone, muscle and joint genomic</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bone, muscle and joint genomics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Neuro Genomics </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A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Neuro Genomics </w:t>
            </w:r>
          </w:p>
          <w:p w:rsidR="00000000" w:rsidDel="00000000" w:rsidP="00000000" w:rsidRDefault="00000000" w:rsidRPr="00000000" w14:paraId="000001A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Tujun Neuro Genomics </w:t>
            </w:r>
          </w:p>
          <w:p w:rsidR="00000000" w:rsidDel="00000000" w:rsidP="00000000" w:rsidRDefault="00000000" w:rsidRPr="00000000" w14:paraId="000001A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Neuro Genomics </w:t>
            </w:r>
          </w:p>
          <w:p w:rsidR="00000000" w:rsidDel="00000000" w:rsidP="00000000" w:rsidRDefault="00000000" w:rsidRPr="00000000" w14:paraId="000001A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A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Neuro Genomics</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Neuro Genomics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Eye Genomics</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B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Eye Genomics </w:t>
            </w:r>
          </w:p>
          <w:p w:rsidR="00000000" w:rsidDel="00000000" w:rsidP="00000000" w:rsidRDefault="00000000" w:rsidRPr="00000000" w14:paraId="000001B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Tujun pemeriksaan Eye Genomics </w:t>
            </w:r>
          </w:p>
          <w:p w:rsidR="00000000" w:rsidDel="00000000" w:rsidP="00000000" w:rsidRDefault="00000000" w:rsidRPr="00000000" w14:paraId="000001B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Eye Genomics </w:t>
            </w:r>
          </w:p>
          <w:p w:rsidR="00000000" w:rsidDel="00000000" w:rsidP="00000000" w:rsidRDefault="00000000" w:rsidRPr="00000000" w14:paraId="000001B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B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Eye Genomics</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Eye Genomics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1396" w:hRule="atLeast"/>
          <w:tblHeader w:val="0"/>
        </w:trPr>
        <w:tc>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diharapkan mampu memahami pemeriksaan  ProSafe</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C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Pengertian ProSafe</w:t>
            </w:r>
          </w:p>
          <w:p w:rsidR="00000000" w:rsidDel="00000000" w:rsidP="00000000" w:rsidRDefault="00000000" w:rsidRPr="00000000" w14:paraId="000001C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Tujun pemeriksaan ProSafe</w:t>
            </w:r>
          </w:p>
          <w:p w:rsidR="00000000" w:rsidDel="00000000" w:rsidP="00000000" w:rsidRDefault="00000000" w:rsidRPr="00000000" w14:paraId="000001C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Keunggulan ProSafe</w:t>
            </w:r>
          </w:p>
          <w:p w:rsidR="00000000" w:rsidDel="00000000" w:rsidP="00000000" w:rsidRDefault="00000000" w:rsidRPr="00000000" w14:paraId="000001C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Sampel pemeriksaan ProSafe </w:t>
            </w:r>
          </w:p>
          <w:p w:rsidR="00000000" w:rsidDel="00000000" w:rsidP="00000000" w:rsidRDefault="00000000" w:rsidRPr="00000000" w14:paraId="000001C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Stabilitas sampel</w:t>
            </w:r>
          </w:p>
          <w:p w:rsidR="00000000" w:rsidDel="00000000" w:rsidP="00000000" w:rsidRDefault="00000000" w:rsidRPr="00000000" w14:paraId="000001C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6" w:line="240" w:lineRule="auto"/>
              <w:ind w:left="709"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Syarat pemeriksaan ProSafe</w:t>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Ceramah, simulasi dan diskusi kelompok</w:t>
            </w:r>
          </w:p>
        </w:tc>
        <w:tc>
          <w:tcPr>
            <w:tcBorders>
              <w:top w:color="000000" w:space="0" w:sz="8" w:val="single"/>
              <w:left w:color="000000" w:space="0" w:sz="8" w:val="single"/>
              <w:bottom w:color="000000" w:space="0" w:sz="8" w:val="single"/>
              <w:right w:color="000000" w:space="0" w:sz="12"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Kuliah interaktif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50 menit</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x 170 menit</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12" w:val="single"/>
              <w:bottom w:color="000000" w:space="0" w:sz="8" w:val="single"/>
              <w:right w:color="000000" w:space="0" w:sz="8" w:val="single"/>
            </w:tcBorders>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pemeriksaan  ProSafe</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JMS</w:t>
            </w:r>
          </w:p>
        </w:tc>
      </w:tr>
      <w:tr>
        <w:trPr>
          <w:cantSplit w:val="0"/>
          <w:trHeight w:val="824" w:hRule="atLeast"/>
          <w:tblHeader w:val="0"/>
        </w:trPr>
        <w:tc>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w:t>
            </w:r>
          </w:p>
        </w:tc>
        <w:tc>
          <w:tcPr>
            <w:tcBorders>
              <w:top w:color="000000" w:space="0" w:sz="8" w:val="single"/>
              <w:bottom w:color="000000" w:space="0" w:sz="8" w:val="single"/>
              <w:right w:color="000000" w:space="0" w:sz="0" w:val="nil"/>
            </w:tcBorders>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hanging="141"/>
              <w:jc w:val="left"/>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UAS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186"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14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E1">
      <w:pPr>
        <w:spacing w:before="5" w:lineRule="auto"/>
        <w:rPr>
          <w:b w:val="1"/>
          <w:sz w:val="2"/>
          <w:szCs w:val="2"/>
        </w:rPr>
      </w:pPr>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3">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5">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6">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7">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8">
    <w:lvl w:ilvl="0">
      <w:start w:val="1"/>
      <w:numFmt w:val="decimal"/>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9">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0">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1">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3">
    <w:lvl w:ilvl="0">
      <w:start w:val="1"/>
      <w:numFmt w:val="decimal"/>
      <w:lvlText w:val="%1."/>
      <w:lvlJc w:val="left"/>
      <w:pPr>
        <w:ind w:left="1190" w:hanging="360"/>
      </w:pPr>
      <w:rPr/>
    </w:lvl>
    <w:lvl w:ilvl="1">
      <w:start w:val="1"/>
      <w:numFmt w:val="lowerLetter"/>
      <w:lvlText w:val="%2."/>
      <w:lvlJc w:val="left"/>
      <w:pPr>
        <w:ind w:left="1910" w:hanging="360"/>
      </w:pPr>
      <w:rPr/>
    </w:lvl>
    <w:lvl w:ilvl="2">
      <w:start w:val="1"/>
      <w:numFmt w:val="lowerRoman"/>
      <w:lvlText w:val="%3."/>
      <w:lvlJc w:val="right"/>
      <w:pPr>
        <w:ind w:left="2630" w:hanging="180"/>
      </w:pPr>
      <w:rPr/>
    </w:lvl>
    <w:lvl w:ilvl="3">
      <w:start w:val="1"/>
      <w:numFmt w:val="decimal"/>
      <w:lvlText w:val="%4."/>
      <w:lvlJc w:val="left"/>
      <w:pPr>
        <w:ind w:left="3350" w:hanging="360"/>
      </w:pPr>
      <w:rPr/>
    </w:lvl>
    <w:lvl w:ilvl="4">
      <w:start w:val="1"/>
      <w:numFmt w:val="lowerLetter"/>
      <w:lvlText w:val="%5."/>
      <w:lvlJc w:val="left"/>
      <w:pPr>
        <w:ind w:left="4070" w:hanging="360"/>
      </w:pPr>
      <w:rPr/>
    </w:lvl>
    <w:lvl w:ilvl="5">
      <w:start w:val="1"/>
      <w:numFmt w:val="lowerRoman"/>
      <w:lvlText w:val="%6."/>
      <w:lvlJc w:val="right"/>
      <w:pPr>
        <w:ind w:left="4790" w:hanging="180"/>
      </w:pPr>
      <w:rPr/>
    </w:lvl>
    <w:lvl w:ilvl="6">
      <w:start w:val="1"/>
      <w:numFmt w:val="decimal"/>
      <w:lvlText w:val="%7."/>
      <w:lvlJc w:val="left"/>
      <w:pPr>
        <w:ind w:left="5510" w:hanging="360"/>
      </w:pPr>
      <w:rPr/>
    </w:lvl>
    <w:lvl w:ilvl="7">
      <w:start w:val="1"/>
      <w:numFmt w:val="lowerLetter"/>
      <w:lvlText w:val="%8."/>
      <w:lvlJc w:val="left"/>
      <w:pPr>
        <w:ind w:left="6230" w:hanging="360"/>
      </w:pPr>
      <w:rPr/>
    </w:lvl>
    <w:lvl w:ilvl="8">
      <w:start w:val="1"/>
      <w:numFmt w:val="lowerRoman"/>
      <w:lvlText w:val="%9."/>
      <w:lvlJc w:val="right"/>
      <w:pPr>
        <w:ind w:left="6950" w:hanging="180"/>
      </w:pPr>
      <w:rPr/>
    </w:lvl>
  </w:abstractNum>
  <w:abstractNum w:abstractNumId="14">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5"/>
    </w:pPr>
    <w:rPr>
      <w:b w:val="1"/>
      <w:bCs w:val="1"/>
      <w:sz w:val="24"/>
      <w:szCs w:val="24"/>
    </w:rPr>
  </w:style>
  <w:style w:type="paragraph" w:styleId="ListParagraph">
    <w:name w:val="List Paragraph"/>
    <w:basedOn w:val="Normal"/>
    <w:uiPriority w:val="1"/>
    <w:qFormat w:val="1"/>
    <w:pPr>
      <w:spacing w:before="1"/>
      <w:ind w:left="568" w:hanging="428"/>
    </w:pPr>
  </w:style>
  <w:style w:type="paragraph" w:styleId="TableParagraph" w:customStyle="1">
    <w:name w:val="Table Paragraph"/>
    <w:basedOn w:val="Normal"/>
    <w:uiPriority w:val="1"/>
    <w:qFormat w:val="1"/>
    <w:pPr>
      <w:ind w:left="470"/>
    </w:pPr>
  </w:style>
  <w:style w:type="paragraph" w:styleId="BalloonText">
    <w:name w:val="Balloon Text"/>
    <w:basedOn w:val="Normal"/>
    <w:link w:val="BalloonTextChar"/>
    <w:uiPriority w:val="99"/>
    <w:semiHidden w:val="1"/>
    <w:unhideWhenUsed w:val="1"/>
    <w:rsid w:val="00936A8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36A88"/>
    <w:rPr>
      <w:rFonts w:ascii="Tahoma" w:cs="Tahoma" w:eastAsia="Times New Roman" w:hAnsi="Tahoma"/>
      <w:sz w:val="16"/>
      <w:szCs w:val="16"/>
      <w:lang w:val="id"/>
    </w:rPr>
  </w:style>
  <w:style w:type="character" w:styleId="Emphasis">
    <w:name w:val="Emphasis"/>
    <w:basedOn w:val="DefaultParagraphFont"/>
    <w:uiPriority w:val="20"/>
    <w:qFormat w:val="1"/>
    <w:rsid w:val="008940F6"/>
    <w:rPr>
      <w:i w:val="1"/>
      <w:iCs w:val="1"/>
    </w:rPr>
  </w:style>
  <w:style w:type="character" w:styleId="Strong">
    <w:name w:val="Strong"/>
    <w:basedOn w:val="DefaultParagraphFont"/>
    <w:uiPriority w:val="22"/>
    <w:qFormat w:val="1"/>
    <w:rsid w:val="00071603"/>
    <w:rPr>
      <w:b w:val="1"/>
      <w:bCs w:val="1"/>
    </w:rPr>
  </w:style>
  <w:style w:type="paragraph" w:styleId="NormalWeb">
    <w:name w:val="Normal (Web)"/>
    <w:basedOn w:val="Normal"/>
    <w:uiPriority w:val="99"/>
    <w:semiHidden w:val="1"/>
    <w:unhideWhenUsed w:val="1"/>
    <w:rsid w:val="00CB65A7"/>
    <w:pPr>
      <w:widowControl w:val="1"/>
      <w:autoSpaceDE w:val="1"/>
      <w:autoSpaceDN w:val="1"/>
      <w:spacing w:after="100" w:afterAutospacing="1" w:before="100" w:beforeAutospacing="1"/>
    </w:pPr>
    <w:rPr>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50ZF/S50ksRZSYPLhmdgTQACA==">CgMxLjAyDmguZmttYWU2dHU0YTJmOAByITFqMTBFWFRUV24wRy1Jb0dtZ1pGMkhsaVBZVHFnZFI5dw==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2025-03-12T07:06:00Z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2021</vt:lpwstr>
  </property>
  <property fmtid="{D5CDD505-2E9C-101B-9397-08002B2CF9AE}" pid="4" name="LastSaved">
    <vt:filetime>2025-03-12T00:00:00Z</vt:filetime>
  </property>
  <property fmtid="{D5CDD505-2E9C-101B-9397-08002B2CF9AE}" pid="5" name="Producer">
    <vt:lpwstr>Microsoft® Word 2021</vt:lpwstr>
  </property>
</Properties>
</file>